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74C9C">
      <w:pPr>
        <w:pStyle w:val="4"/>
        <w:jc w:val="center"/>
        <w:rPr>
          <w:rFonts w:hint="eastAsia"/>
          <w:b/>
          <w:bCs/>
          <w:sz w:val="44"/>
          <w:szCs w:val="44"/>
        </w:rPr>
      </w:pPr>
      <w:r>
        <w:rPr>
          <w:rFonts w:hint="eastAsia"/>
          <w:b/>
          <w:bCs/>
          <w:sz w:val="44"/>
          <w:szCs w:val="44"/>
          <w:lang w:val="en-US" w:eastAsia="zh-CN"/>
        </w:rPr>
        <w:t>中药配方颗粒</w:t>
      </w:r>
      <w:r>
        <w:rPr>
          <w:rFonts w:hint="eastAsia"/>
          <w:b/>
          <w:bCs/>
          <w:sz w:val="44"/>
          <w:szCs w:val="44"/>
        </w:rPr>
        <w:t>采购合同</w:t>
      </w:r>
      <w:r>
        <w:rPr>
          <w:rFonts w:hint="eastAsia"/>
          <w:b/>
          <w:bCs/>
          <w:sz w:val="44"/>
          <w:szCs w:val="44"/>
          <w:lang w:val="en-US" w:eastAsia="zh-CN"/>
        </w:rPr>
        <w:t>范</w:t>
      </w:r>
      <w:r>
        <w:rPr>
          <w:rFonts w:hint="eastAsia"/>
          <w:b/>
          <w:bCs/>
          <w:sz w:val="44"/>
          <w:szCs w:val="44"/>
        </w:rPr>
        <w:t>本</w:t>
      </w:r>
    </w:p>
    <w:p w14:paraId="1211330E">
      <w:pPr>
        <w:pStyle w:val="4"/>
        <w:rPr>
          <w:rFonts w:hint="eastAsia" w:ascii="仿宋" w:hAnsi="仿宋" w:eastAsia="仿宋" w:cs="仿宋"/>
          <w:sz w:val="28"/>
          <w:szCs w:val="28"/>
        </w:rPr>
      </w:pPr>
    </w:p>
    <w:p w14:paraId="22A99D27">
      <w:pPr>
        <w:pStyle w:val="4"/>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合同编号：</w:t>
      </w:r>
      <w:r>
        <w:rPr>
          <w:rFonts w:hint="eastAsia" w:ascii="仿宋" w:hAnsi="仿宋" w:eastAsia="仿宋" w:cs="仿宋"/>
          <w:color w:val="000000" w:themeColor="text1"/>
          <w:sz w:val="28"/>
          <w:szCs w:val="28"/>
          <w:lang w:val="en-US" w:eastAsia="zh-CN"/>
          <w14:textFill>
            <w14:solidFill>
              <w14:schemeClr w14:val="tx1"/>
            </w14:solidFill>
          </w14:textFill>
        </w:rPr>
        <w:t xml:space="preserve"> 合同编号：JXSFYFY-KL-2026XXXX</w:t>
      </w:r>
    </w:p>
    <w:p w14:paraId="35581713">
      <w:pPr>
        <w:pStyle w:val="4"/>
        <w:rPr>
          <w:rFonts w:hint="eastAsia" w:ascii="仿宋" w:hAnsi="仿宋" w:eastAsia="仿宋" w:cs="仿宋"/>
          <w:color w:val="000000" w:themeColor="text1"/>
          <w:sz w:val="28"/>
          <w:szCs w:val="28"/>
          <w14:textFill>
            <w14:solidFill>
              <w14:schemeClr w14:val="tx1"/>
            </w14:solidFill>
          </w14:textFill>
        </w:rPr>
      </w:pPr>
    </w:p>
    <w:p w14:paraId="506E075B">
      <w:pPr>
        <w:pStyle w:val="4"/>
        <w:rPr>
          <w:rFonts w:hint="default"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采购人(甲方):</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靖西市妇幼保健院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46E99E69">
      <w:pPr>
        <w:pStyle w:val="4"/>
        <w:rPr>
          <w:rFonts w:hint="eastAsia" w:ascii="仿宋" w:hAnsi="仿宋" w:eastAsia="仿宋" w:cs="仿宋"/>
          <w:color w:val="000000" w:themeColor="text1"/>
          <w:sz w:val="28"/>
          <w:szCs w:val="28"/>
          <w14:textFill>
            <w14:solidFill>
              <w14:schemeClr w14:val="tx1"/>
            </w14:solidFill>
          </w14:textFill>
        </w:rPr>
      </w:pPr>
    </w:p>
    <w:p w14:paraId="40CC7297">
      <w:pPr>
        <w:pStyle w:val="4"/>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供应商(乙方):</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3950C4CA">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根据《中华人民共和国政府采购法》、《中华人民共和国民法典》</w:t>
      </w:r>
      <w:r>
        <w:rPr>
          <w:rFonts w:hint="default" w:ascii="仿宋" w:hAnsi="仿宋" w:eastAsia="仿宋" w:cs="仿宋"/>
          <w:color w:val="000000" w:themeColor="text1"/>
          <w:sz w:val="28"/>
          <w:szCs w:val="28"/>
          <w:lang w:val="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《中华人民共和国药品管理法》</w:t>
      </w:r>
      <w:r>
        <w:rPr>
          <w:rFonts w:hint="default" w:ascii="仿宋" w:hAnsi="仿宋" w:eastAsia="仿宋" w:cs="仿宋"/>
          <w:color w:val="000000" w:themeColor="text1"/>
          <w:sz w:val="28"/>
          <w:szCs w:val="28"/>
          <w:lang w:val="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《中华人民共和国政府采购法实施条例》、《政府采购非招标采购方式管理办法》</w:t>
      </w:r>
      <w:r>
        <w:rPr>
          <w:rFonts w:hint="default" w:ascii="仿宋" w:hAnsi="仿宋" w:eastAsia="仿宋" w:cs="仿宋"/>
          <w:color w:val="000000" w:themeColor="text1"/>
          <w:sz w:val="28"/>
          <w:szCs w:val="28"/>
          <w:lang w:val="en-US"/>
          <w14:textFill>
            <w14:solidFill>
              <w14:schemeClr w14:val="tx1"/>
            </w14:solidFill>
          </w14:textFill>
        </w:rPr>
        <w:t>、《广西壮族自治区中药配方颗粒管理细则》《靖西市医疗机构药品采购管理规定》</w:t>
      </w:r>
      <w:r>
        <w:rPr>
          <w:rFonts w:hint="eastAsia" w:ascii="仿宋" w:hAnsi="仿宋" w:eastAsia="仿宋" w:cs="仿宋"/>
          <w:color w:val="000000" w:themeColor="text1"/>
          <w:sz w:val="28"/>
          <w:szCs w:val="28"/>
          <w14:textFill>
            <w14:solidFill>
              <w14:schemeClr w14:val="tx1"/>
            </w14:solidFill>
          </w14:textFill>
        </w:rPr>
        <w:t>等法律、法规规定，按照招、响应文件规定条款和成交供应商承诺、甲乙双方签订本采购合同。</w:t>
      </w:r>
    </w:p>
    <w:p w14:paraId="29E2A7E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甲方确定乙方为</w:t>
      </w:r>
      <w:r>
        <w:rPr>
          <w:rFonts w:hint="eastAsia" w:ascii="仿宋" w:hAnsi="仿宋" w:eastAsia="仿宋" w:cs="仿宋"/>
          <w:color w:val="000000" w:themeColor="text1"/>
          <w:sz w:val="28"/>
          <w:szCs w:val="28"/>
          <w:lang w:val="en-US" w:eastAsia="zh-CN"/>
          <w14:textFill>
            <w14:solidFill>
              <w14:schemeClr w14:val="tx1"/>
            </w14:solidFill>
          </w14:textFill>
        </w:rPr>
        <w:t>XX</w:t>
      </w:r>
      <w:r>
        <w:rPr>
          <w:rFonts w:hint="eastAsia" w:ascii="仿宋" w:hAnsi="仿宋" w:eastAsia="仿宋" w:cs="仿宋"/>
          <w:color w:val="000000" w:themeColor="text1"/>
          <w:sz w:val="28"/>
          <w:szCs w:val="28"/>
          <w14:textFill>
            <w14:solidFill>
              <w14:schemeClr w14:val="tx1"/>
            </w14:solidFill>
          </w14:textFill>
        </w:rPr>
        <w:t>医院中药配方颗粒采购成交供应商；乙方根据本合同约定和甲方的订单要求，为甲方</w:t>
      </w:r>
      <w:r>
        <w:rPr>
          <w:rFonts w:hint="eastAsia" w:ascii="仿宋" w:hAnsi="仿宋" w:eastAsia="仿宋" w:cs="仿宋"/>
          <w:color w:val="000000" w:themeColor="text1"/>
          <w:sz w:val="28"/>
          <w:szCs w:val="28"/>
          <w:lang w:val="en-US" w:eastAsia="zh-CN"/>
          <w14:textFill>
            <w14:solidFill>
              <w14:schemeClr w14:val="tx1"/>
            </w14:solidFill>
          </w14:textFill>
        </w:rPr>
        <w:t>所需的</w:t>
      </w:r>
      <w:r>
        <w:rPr>
          <w:rFonts w:hint="eastAsia" w:ascii="仿宋" w:hAnsi="仿宋" w:eastAsia="仿宋" w:cs="仿宋"/>
          <w:color w:val="000000" w:themeColor="text1"/>
          <w:sz w:val="28"/>
          <w:szCs w:val="28"/>
          <w14:textFill>
            <w14:solidFill>
              <w14:schemeClr w14:val="tx1"/>
            </w14:solidFill>
          </w14:textFill>
        </w:rPr>
        <w:t>中药配方颗粒的生产及配送服务。</w:t>
      </w:r>
    </w:p>
    <w:p w14:paraId="2FED3C96">
      <w:pPr>
        <w:pStyle w:val="4"/>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第一条 合同标的及合同金额</w:t>
      </w:r>
    </w:p>
    <w:p w14:paraId="57DF83B0">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(一)合同金额最终结算以采购人实际销售数量为准。</w:t>
      </w:r>
    </w:p>
    <w:p w14:paraId="4E91D2EC">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(二)供应商应定期对系统进行更新、对设备进行维护保养，同时负责智能调配</w:t>
      </w:r>
      <w:r>
        <w:rPr>
          <w:rFonts w:hint="default" w:ascii="仿宋" w:hAnsi="仿宋" w:eastAsia="仿宋" w:cs="仿宋"/>
          <w:color w:val="000000" w:themeColor="text1"/>
          <w:sz w:val="28"/>
          <w:szCs w:val="28"/>
          <w:lang w:val="en-US"/>
          <w14:textFill>
            <w14:solidFill>
              <w14:schemeClr w14:val="tx1"/>
            </w14:solidFill>
          </w14:textFill>
        </w:rPr>
        <w:t>系统与靖西市妇幼保健院HIS系统、医保结算系统、妇幼健康信息系统</w:t>
      </w:r>
      <w:r>
        <w:rPr>
          <w:rFonts w:hint="eastAsia" w:ascii="仿宋" w:hAnsi="仿宋" w:eastAsia="仿宋" w:cs="仿宋"/>
          <w:color w:val="000000" w:themeColor="text1"/>
          <w:sz w:val="28"/>
          <w:szCs w:val="28"/>
          <w14:textFill>
            <w14:solidFill>
              <w14:schemeClr w14:val="tx1"/>
            </w14:solidFill>
          </w14:textFill>
        </w:rPr>
        <w:t>对接工作。</w:t>
      </w:r>
    </w:p>
    <w:p w14:paraId="339AA6B6">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(三)药房由乙方独立管理，人员由供应商招聘、管理并承担药房人员的全部薪酬及其他相关费用。药房人员</w:t>
      </w:r>
      <w:r>
        <w:rPr>
          <w:rFonts w:hint="default" w:ascii="仿宋" w:hAnsi="仿宋" w:eastAsia="仿宋" w:cs="仿宋"/>
          <w:color w:val="000000" w:themeColor="text1"/>
          <w:sz w:val="28"/>
          <w:szCs w:val="28"/>
          <w:lang w:val="en-US"/>
          <w14:textFill>
            <w14:solidFill>
              <w14:schemeClr w14:val="tx1"/>
            </w14:solidFill>
          </w14:textFill>
        </w:rPr>
        <w:t>须持有药学相关资质、儿童用药服务培训合格证明，</w:t>
      </w:r>
      <w:r>
        <w:rPr>
          <w:rFonts w:hint="eastAsia" w:ascii="仿宋" w:hAnsi="仿宋" w:eastAsia="仿宋" w:cs="仿宋"/>
          <w:color w:val="000000" w:themeColor="text1"/>
          <w:sz w:val="28"/>
          <w:szCs w:val="28"/>
          <w14:textFill>
            <w14:solidFill>
              <w14:schemeClr w14:val="tx1"/>
            </w14:solidFill>
          </w14:textFill>
        </w:rPr>
        <w:t>须遵守相关规章制度，并接受甲方监督。甲方不对药房人员的安全负责。</w:t>
      </w:r>
    </w:p>
    <w:p w14:paraId="5AD27E14">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default" w:ascii="仿宋" w:hAnsi="仿宋" w:eastAsia="仿宋" w:cs="仿宋"/>
          <w:color w:val="000000" w:themeColor="text1"/>
          <w:sz w:val="28"/>
          <w:szCs w:val="28"/>
          <w:lang w:val="en-US"/>
          <w14:textFill>
            <w14:solidFill>
              <w14:schemeClr w14:val="tx1"/>
            </w14:solidFill>
          </w14:textFill>
        </w:rPr>
        <w:t>（四）乙方需保障中药配方颗粒24小时备货充足，满足临床刚需。</w:t>
      </w:r>
    </w:p>
    <w:p w14:paraId="282686BC">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第二条 乙方资质</w:t>
      </w:r>
    </w:p>
    <w:p w14:paraId="2F490A27">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(一)乙方必须在国内注册(指按国家有关规定要求注册的)依法取得《营业执照》,同时符合《药品管理法》、《中药配方颗粒管理办法》(征求意见稿)、《广西壮族自治区中药配方颗粒管理细则》</w:t>
      </w:r>
      <w:r>
        <w:rPr>
          <w:rFonts w:hint="default" w:ascii="仿宋" w:hAnsi="仿宋" w:eastAsia="仿宋" w:cs="仿宋"/>
          <w:color w:val="000000" w:themeColor="text1"/>
          <w:sz w:val="28"/>
          <w:szCs w:val="28"/>
          <w:lang w:val="en-US"/>
          <w14:textFill>
            <w14:solidFill>
              <w14:schemeClr w14:val="tx1"/>
            </w14:solidFill>
          </w14:textFill>
        </w:rPr>
        <w:t>及靖西市药品监督管理部门属地监管要求</w:t>
      </w:r>
      <w:r>
        <w:rPr>
          <w:rFonts w:hint="eastAsia" w:ascii="仿宋" w:hAnsi="仿宋" w:eastAsia="仿宋" w:cs="仿宋"/>
          <w:color w:val="000000" w:themeColor="text1"/>
          <w:sz w:val="28"/>
          <w:szCs w:val="28"/>
          <w14:textFill>
            <w14:solidFill>
              <w14:schemeClr w14:val="tx1"/>
            </w14:solidFill>
          </w14:textFill>
        </w:rPr>
        <w:t>等相关文件要求，依法生产</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资信</w:t>
      </w:r>
      <w:r>
        <w:rPr>
          <w:rFonts w:hint="eastAsia" w:ascii="仿宋" w:hAnsi="仿宋" w:eastAsia="仿宋" w:cs="仿宋"/>
          <w:color w:val="000000" w:themeColor="text1"/>
          <w:sz w:val="28"/>
          <w:szCs w:val="28"/>
          <w14:textFill>
            <w14:solidFill>
              <w14:schemeClr w14:val="tx1"/>
            </w14:solidFill>
          </w14:textFill>
        </w:rPr>
        <w:t>状况自好的企业。</w:t>
      </w:r>
    </w:p>
    <w:p w14:paraId="467F31C4">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(二)中药配方颗粒生产企业应当具备中药炮制、提取、分离</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浓缩、干燥、制粒等完整的生产能力，并具备与其生产、销售的品种数量相应的生产规模。生产企业应当自行炮制用于中药配方颗粒生产的中药饮片。</w:t>
      </w:r>
    </w:p>
    <w:p w14:paraId="4DC8F7F5">
      <w:pPr>
        <w:pStyle w:val="4"/>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广西区生产企业生产的中药配方颗粒上市销售前，生产企业需在自治区药品监督管理部门完成生产备案；(若为广西区生产企业，必须在签订合同前根据报价表顺序提供相关有效备案号证明材料，并注明其序号及名称，加盖乙方公章，否则不予签订合同)</w:t>
      </w:r>
      <w:r>
        <w:rPr>
          <w:rFonts w:hint="eastAsia" w:ascii="仿宋" w:hAnsi="仿宋" w:eastAsia="仿宋" w:cs="仿宋"/>
          <w:color w:val="000000" w:themeColor="text1"/>
          <w:sz w:val="28"/>
          <w:szCs w:val="28"/>
          <w:lang w:eastAsia="zh-CN"/>
          <w14:textFill>
            <w14:solidFill>
              <w14:schemeClr w14:val="tx1"/>
            </w14:solidFill>
          </w14:textFill>
        </w:rPr>
        <w:t>。</w:t>
      </w:r>
    </w:p>
    <w:p w14:paraId="7CE7A846">
      <w:pPr>
        <w:pStyle w:val="4"/>
        <w:ind w:firstLine="560" w:firstLineChars="200"/>
        <w:rPr>
          <w:rFonts w:hint="default"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非广西区生产企业生产的中药配方颗粒在广西区跨省销售前，需在生产企业所在地的省级药品监督管理部门完成生产备案，且生产企业需向广西区药品监督管理完成跨省销售备案；(必须在签订合同前根据报价表顺序提供以上相关有效备案号证明材料，并注明其序号及名称，加盖乙方公章，否则不予签订合同)</w:t>
      </w:r>
      <w:r>
        <w:rPr>
          <w:rFonts w:hint="default" w:ascii="仿宋" w:hAnsi="仿宋" w:eastAsia="仿宋" w:cs="仿宋"/>
          <w:color w:val="000000" w:themeColor="text1"/>
          <w:sz w:val="28"/>
          <w:szCs w:val="28"/>
          <w:lang w:val="en-US"/>
          <w14:textFill>
            <w14:solidFill>
              <w14:schemeClr w14:val="tx1"/>
            </w14:solidFill>
          </w14:textFill>
        </w:rPr>
        <w:t>。</w:t>
      </w:r>
    </w:p>
    <w:p w14:paraId="416EF062">
      <w:pPr>
        <w:pStyle w:val="4"/>
        <w:ind w:firstLine="560" w:firstLineChars="200"/>
        <w:rPr>
          <w:rFonts w:hint="eastAsia" w:ascii="仿宋" w:hAnsi="仿宋" w:eastAsia="仿宋" w:cs="仿宋"/>
          <w:color w:val="000000" w:themeColor="text1"/>
          <w:sz w:val="28"/>
          <w:szCs w:val="28"/>
          <w14:textFill>
            <w14:solidFill>
              <w14:schemeClr w14:val="tx1"/>
            </w14:solidFill>
          </w14:textFill>
        </w:rPr>
        <w:sectPr>
          <w:headerReference r:id="rId3" w:type="default"/>
          <w:footerReference r:id="rId4" w:type="default"/>
          <w:pgSz w:w="11900" w:h="17020"/>
          <w:pgMar w:top="700" w:right="996" w:bottom="736" w:left="999" w:header="679" w:footer="561" w:gutter="0"/>
          <w:pgNumType w:fmt="decimal"/>
          <w:cols w:space="720" w:num="1"/>
        </w:sectPr>
      </w:pPr>
      <w:r>
        <w:rPr>
          <w:rFonts w:hint="eastAsia" w:ascii="仿宋" w:hAnsi="仿宋" w:eastAsia="仿宋" w:cs="仿宋"/>
          <w:color w:val="000000" w:themeColor="text1"/>
          <w:sz w:val="28"/>
          <w:szCs w:val="28"/>
          <w14:textFill>
            <w14:solidFill>
              <w14:schemeClr w14:val="tx1"/>
            </w14:solidFill>
          </w14:textFill>
        </w:rPr>
        <w:t>第三条 乙方按本合同约定向甲方供应药品。应保证甲方在使用药品时免受第三方提出的有关专利权、商标权或保护期等方面的权利要求。所供应药品的质量应符合国家标准或广西区标准，药品质量、规格、包装须与采购文件规定和响应</w:t>
      </w:r>
    </w:p>
    <w:p w14:paraId="28C5498F">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文件承诺的信息一致，不得更改。实际采购数量按照采购人的业务需求确定并据实结算。采购价格包含成本、运输、包装、伴随服务、税费及其他一切附加费用。合同履行期间，如遇政策性调价，按双方确认更新后的价格执行，包括尚未履行交付的药品。合同期内若因供应商原因导致无法按中标价执行(政策调整变化除外),取消其合同期内该品种供货资格，采购人可另外进行询价或议价采购。</w:t>
      </w:r>
    </w:p>
    <w:p w14:paraId="08FDB36F">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第四条质量条款约定</w:t>
      </w:r>
    </w:p>
    <w:p w14:paraId="2C73D31D">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生产企业制定有严格的内控药品标准(包括原料、各单元工艺环节物料、中药配方颗粒成品检验标准及过程控制指标),明确生产全过程质量控制的措施、关键质控点及相关质量要求，使作为初始原料的中药材、作为提取用原料的饮片、作为制剂用原料的中间体和作为终产品的成品应符合相关部门规定标准，保证中药配方颗粒的质量达到国家标准或广西区标准。</w:t>
      </w:r>
    </w:p>
    <w:p w14:paraId="44A007E6">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(二)中药配方颗粒的质量符合最新国家标准、《中药配方颗粒管理暂行规定》等相关文件规定(以最新文件规定为准),</w:t>
      </w:r>
      <w:r>
        <w:rPr>
          <w:rFonts w:hint="default" w:ascii="仿宋" w:hAnsi="仿宋" w:eastAsia="仿宋" w:cs="仿宋"/>
          <w:color w:val="000000" w:themeColor="text1"/>
          <w:sz w:val="28"/>
          <w:szCs w:val="28"/>
          <w:lang w:val="en-US"/>
          <w14:textFill>
            <w14:solidFill>
              <w14:schemeClr w14:val="tx1"/>
            </w14:solidFill>
          </w14:textFill>
        </w:rPr>
        <w:t>甲方</w:t>
      </w:r>
      <w:r>
        <w:rPr>
          <w:rFonts w:hint="eastAsia" w:ascii="仿宋" w:hAnsi="仿宋" w:eastAsia="仿宋" w:cs="仿宋"/>
          <w:color w:val="000000" w:themeColor="text1"/>
          <w:sz w:val="28"/>
          <w:szCs w:val="28"/>
          <w14:textFill>
            <w14:solidFill>
              <w14:schemeClr w14:val="tx1"/>
            </w14:solidFill>
          </w14:textFill>
        </w:rPr>
        <w:t>有权随时对中药配方颗粒的生产过程进行抽查检验，或者派出专人监督。</w:t>
      </w:r>
    </w:p>
    <w:p w14:paraId="5E074A16">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(三)生产企业承诺与医院签订“质量保证协议书”,并向医院提供相关质量检测报告。</w:t>
      </w:r>
    </w:p>
    <w:p w14:paraId="7448A6B1">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(四)直接接触中药配方颗粒的包装材料和容器，应符合药用要求，保证中药配方颗粒质量。</w:t>
      </w:r>
    </w:p>
    <w:p w14:paraId="18ADC93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乙方提供货物的有效期不得少于1年(特殊品种除外)。【厂家规定有效期超过/年的，按厂家规定，“采购需求”有规定的，按规定执行】。在有效期内因货物本身的质量问题，乙方应负责进行更换。对达不到货物要求者，根据实际情况，经双方协商，可按以下办法处理：</w:t>
      </w:r>
    </w:p>
    <w:p w14:paraId="2A06274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(1)更换：由乙方承担所有发生的全部费用。</w:t>
      </w:r>
    </w:p>
    <w:p w14:paraId="79C3028F">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(2)退货处理：乙方应退还甲方支付的合同款，同时应承担该货物的直接费用(运输、保险、检验、贷款利息及银行手续费等)。</w:t>
      </w:r>
    </w:p>
    <w:p w14:paraId="6F7C19D1">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第五条 配送及供货期限</w:t>
      </w:r>
    </w:p>
    <w:p w14:paraId="7F1F3AC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(一)按甲方供货要求进行分批次供货。</w:t>
      </w:r>
    </w:p>
    <w:p w14:paraId="3C48136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成交供应商每次接采购人供货通知单后在采购人指定的时间(48小时内，最迟不超过72小时内，急缺品种24小时内配送到位)和地点交付产地、质量、包装、有效期等均符合条件的药品，产品外包装标签上必须标示有品名、规格、产地、等级、生产企业、产品批号、生产日期并同时附质量合格标志。供应商所提供的产品均为有医保编码的产品，可医保报账，药品出库单须与药品同行并附上成品检验报告单，采购人根据药品验收时的质量状况确定是否收货或者退货。</w:t>
      </w:r>
    </w:p>
    <w:p w14:paraId="B87AD1D4">
      <w:pPr>
        <w:pStyle w:val="4"/>
        <w:ind w:firstLineChars="200"/>
        <w:rPr>
          <w:rFonts w:hint="eastAsia" w:ascii="仿宋" w:hAnsi="仿宋" w:eastAsia="仿宋" w:cs="仿宋"/>
          <w:color w:val="000000" w:themeColor="text1"/>
          <w:sz w:val="28"/>
          <w:szCs w:val="28"/>
          <w14:textFill>
            <w14:solidFill>
              <w14:schemeClr w14:val="tx1"/>
            </w14:solidFill>
          </w14:textFill>
        </w:rPr>
      </w:pPr>
      <w:r>
        <w:rPr>
          <w:rFonts w:hint="default" w:ascii="仿宋" w:hAnsi="仿宋" w:eastAsia="仿宋" w:cs="仿宋"/>
          <w:color w:val="000000" w:themeColor="text1"/>
          <w:sz w:val="28"/>
          <w:szCs w:val="28"/>
          <w:lang w:val="en-US"/>
          <w14:textFill>
            <w14:solidFill>
              <w14:schemeClr w14:val="tx1"/>
            </w14:solidFill>
          </w14:textFill>
        </w:rPr>
        <w:t>（三）配送车辆需符合药品冷链/温湿度要求，配送人员持有效健康证，严禁无关人员进入甲方妇幼诊疗区域。</w:t>
      </w:r>
    </w:p>
    <w:p w14:paraId="2BDBA4AE">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第六条药品验收及退换货。</w:t>
      </w:r>
    </w:p>
    <w:p w14:paraId="18909908">
      <w:pPr>
        <w:pStyle w:val="4"/>
        <w:numPr>
          <w:ilvl w:val="0"/>
          <w:numId w:val="0"/>
        </w:numPr>
        <w:ind w:firstLine="560" w:firstLineChars="200"/>
        <w:rPr>
          <w:rFonts w:hint="eastAsia" w:ascii="仿宋" w:hAnsi="仿宋" w:eastAsia="仿宋" w:cs="仿宋"/>
          <w:color w:val="000000" w:themeColor="text1"/>
          <w:sz w:val="28"/>
          <w:szCs w:val="28"/>
          <w14:textFill>
            <w14:solidFill>
              <w14:schemeClr w14:val="tx1"/>
            </w14:solidFill>
          </w14:textFill>
        </w:rPr>
        <w:sectPr>
          <w:footerReference r:id="rId5" w:type="default"/>
          <w:pgSz w:w="11900" w:h="17020"/>
          <w:pgMar w:top="700" w:right="996" w:bottom="736" w:left="999" w:header="679" w:footer="561" w:gutter="0"/>
          <w:pgNumType w:fmt="decimal"/>
          <w:cols w:space="720" w:num="1"/>
        </w:sect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甲方按照《中华人民共和国药品管理法》相关的验收制度和《关于在公立医疗机构药品采购中推行“两票制”的实施意见(试行)的通知》有关规定在甲方药库，对乙方药品予以验收，建立真实、完整的药品购进记录，并按照《关于在公立医疗机构药品采购中推行“两票制”的实施意见(试行)的通知》规定，将相关票据留存备查；同时查验乙方依法必须具备的营业执照、药品生产/经营许可证、药品生产批件、GSP等证件，对不符合质量、有效期、包装和订单数量要求、</w:t>
      </w:r>
    </w:p>
    <w:p w14:paraId="37B434D1">
      <w:pPr>
        <w:pStyle w:val="4"/>
        <w:numPr>
          <w:ilvl w:val="0"/>
          <w:numId w:val="0"/>
        </w:numPr>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证书无效或者证书不全的药品，甲方有权拒绝接收，乙方应当及时予以退换。如确认需要进行药品质量检验，甲方应及时以书面形式把质量检验的具体要求通知乙方。如发现药品存在质量问题，甲方可暂时封存，并通知乙方采取有效的补救措施。</w:t>
      </w:r>
    </w:p>
    <w:p w14:paraId="5AB67659">
      <w:pPr>
        <w:pStyle w:val="4"/>
        <w:numPr>
          <w:ilvl w:val="0"/>
          <w:numId w:val="0"/>
        </w:numPr>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(二)乙方按合同交付的药品质量应符合药典或国家食品药品监督管理部门规定的标准，并与货源保证书承诺的质量相一致，以确保临床用药安全有效</w:t>
      </w:r>
      <w:r>
        <w:rPr>
          <w:rFonts w:hint="eastAsia" w:ascii="仿宋" w:hAnsi="仿宋" w:eastAsia="仿宋" w:cs="仿宋"/>
          <w:color w:val="000000" w:themeColor="text1"/>
          <w:sz w:val="28"/>
          <w:szCs w:val="28"/>
          <w:lang w:val="en-US" w:eastAsia="zh-CN"/>
          <w14:textFill>
            <w14:solidFill>
              <w14:schemeClr w14:val="tx1"/>
            </w14:solidFill>
          </w14:textFill>
        </w:rPr>
        <w:t>。乙方</w:t>
      </w:r>
      <w:r>
        <w:rPr>
          <w:rFonts w:hint="eastAsia" w:ascii="仿宋" w:hAnsi="仿宋" w:eastAsia="仿宋" w:cs="仿宋"/>
          <w:color w:val="000000" w:themeColor="text1"/>
          <w:sz w:val="28"/>
          <w:szCs w:val="28"/>
          <w14:textFill>
            <w14:solidFill>
              <w14:schemeClr w14:val="tx1"/>
            </w14:solidFill>
          </w14:textFill>
        </w:rPr>
        <w:t>有义务向甲方提供依法必须具备的营业执照、药品</w:t>
      </w:r>
      <w:r>
        <w:rPr>
          <w:rFonts w:hint="eastAsia" w:ascii="仿宋" w:hAnsi="仿宋" w:eastAsia="仿宋" w:cs="仿宋"/>
          <w:color w:val="000000" w:themeColor="text1"/>
          <w:sz w:val="28"/>
          <w:szCs w:val="28"/>
          <w:lang w:val="en-US" w:eastAsia="zh-CN"/>
          <w14:textFill>
            <w14:solidFill>
              <w14:schemeClr w14:val="tx1"/>
            </w14:solidFill>
          </w14:textFill>
        </w:rPr>
        <w:t>生产/经营许可证、药品生产批件</w:t>
      </w:r>
      <w:r>
        <w:rPr>
          <w:rFonts w:hint="eastAsia" w:ascii="仿宋" w:hAnsi="仿宋" w:eastAsia="仿宋" w:cs="仿宋"/>
          <w:color w:val="000000" w:themeColor="text1"/>
          <w:sz w:val="28"/>
          <w:szCs w:val="28"/>
          <w14:textFill>
            <w14:solidFill>
              <w14:schemeClr w14:val="tx1"/>
            </w14:solidFill>
          </w14:textFill>
        </w:rPr>
        <w:t>、GSP等证件供查验。乙方应及时更换被甲方拒绝的药品，不得影响甲方的临用，采购周期内遇到药监部门抽查甲方的药品，其抽查数量由乙方补齐，对存在问题的药品所产生的查封、没收、罚款等，由乙方承担责任。乙方按甲方要求提供相应的药检报告书，并将药品送到甲方指定地点进行检验。</w:t>
      </w:r>
    </w:p>
    <w:p w14:paraId="31E157C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(三)乙方所提供的药品有效期限：产品有效期不少于1年，每次供货产品的生产日期距离产品的交货时间不超过1年</w:t>
      </w:r>
      <w:r>
        <w:rPr>
          <w:rFonts w:hint="eastAsia" w:ascii="仿宋" w:hAnsi="仿宋" w:eastAsia="仿宋" w:cs="仿宋"/>
          <w:color w:val="000000" w:themeColor="text1"/>
          <w:sz w:val="28"/>
          <w:szCs w:val="28"/>
          <w:lang w:val="en-US" w:eastAsia="zh-CN"/>
          <w14:textFill>
            <w14:solidFill>
              <w14:schemeClr w14:val="tx1"/>
            </w14:solidFill>
          </w14:textFill>
        </w:rPr>
        <w:t>。</w:t>
      </w:r>
    </w:p>
    <w:p w14:paraId="57E90664">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(四)乙方应接受存在质量问题药品的退货，并负责自行到各医疗机构收回所退药品。甲方记录并留存退货单据备查。</w:t>
      </w:r>
    </w:p>
    <w:p w14:paraId="44AA9B1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(五)乙方应接受在合同期满后或其它原因导致的合同终止，导致乙方向甲方已供的药品未使用完的(包括未开封或已开封未使用或已开封已使用的),乙方接受已供的药品的退货。</w:t>
      </w:r>
      <w:r>
        <w:rPr>
          <w:rFonts w:hint="default" w:ascii="仿宋" w:hAnsi="仿宋" w:eastAsia="仿宋" w:cs="仿宋"/>
          <w:color w:val="000000" w:themeColor="text1"/>
          <w:sz w:val="28"/>
          <w:szCs w:val="28"/>
          <w:lang w:val="en-US"/>
          <w14:textFill>
            <w14:solidFill>
              <w14:schemeClr w14:val="tx1"/>
            </w14:solidFill>
          </w14:textFill>
        </w:rPr>
        <w:t>儿科、产科近效期药品优先退货结算。</w:t>
      </w:r>
    </w:p>
    <w:p w14:paraId="3AA73807">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(六)对于上述退货药款，甲方与乙方尚有未结款的，可在双方结算时直接从未结款中扣除；如双方不存在未结款项，乙方应在退货后5个工作日内将退货药款返还给甲方。</w:t>
      </w:r>
    </w:p>
    <w:p w14:paraId="43F0B209">
      <w:pPr>
        <w:pStyle w:val="4"/>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第七条伴随服务</w:t>
      </w:r>
    </w:p>
    <w:p w14:paraId="70AEDCE8">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乙方可被要求提供下列服务中的一项或全部服务：</w:t>
      </w:r>
    </w:p>
    <w:p w14:paraId="00659C3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(一)药品的现场搬运或入库。</w:t>
      </w:r>
    </w:p>
    <w:p w14:paraId="4A072F98">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(二)提供药品开箱或分装的用具。</w:t>
      </w:r>
    </w:p>
    <w:p w14:paraId="4FA6013F">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(三)对开箱时发现的破损、近效期药品或其他不合格包装药品及时更换。</w:t>
      </w:r>
    </w:p>
    <w:p w14:paraId="0841DE7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(四)在甲方指定地点为所供药品的临床应用进行现场讲解或培训。</w:t>
      </w:r>
    </w:p>
    <w:p w14:paraId="2CE4564A">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(五)其他乙方应提供的相关服务项目。</w:t>
      </w:r>
    </w:p>
    <w:p w14:paraId="6F4F90B0">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第八条结算</w:t>
      </w:r>
      <w:r>
        <w:rPr>
          <w:rFonts w:hint="eastAsia" w:ascii="仿宋" w:hAnsi="仿宋" w:eastAsia="仿宋" w:cs="仿宋"/>
          <w:b/>
          <w:bCs/>
          <w:color w:val="000000" w:themeColor="text1"/>
          <w:sz w:val="28"/>
          <w:szCs w:val="28"/>
          <w:lang w:val="en-US" w:eastAsia="zh-CN"/>
          <w14:textFill>
            <w14:solidFill>
              <w14:schemeClr w14:val="tx1"/>
            </w14:solidFill>
          </w14:textFill>
        </w:rPr>
        <w:t>周期</w:t>
      </w:r>
      <w:r>
        <w:rPr>
          <w:rFonts w:hint="eastAsia" w:ascii="仿宋" w:hAnsi="仿宋" w:eastAsia="仿宋" w:cs="仿宋"/>
          <w:b/>
          <w:bCs/>
          <w:color w:val="000000" w:themeColor="text1"/>
          <w:sz w:val="28"/>
          <w:szCs w:val="28"/>
          <w14:textFill>
            <w14:solidFill>
              <w14:schemeClr w14:val="tx1"/>
            </w14:solidFill>
          </w14:textFill>
        </w:rPr>
        <w:t>及付款方式</w:t>
      </w:r>
    </w:p>
    <w:p w14:paraId="334AEA95">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(一)单项品种结算金额=采购人</w:t>
      </w:r>
      <w:r>
        <w:rPr>
          <w:rFonts w:hint="eastAsia" w:ascii="仿宋" w:hAnsi="仿宋" w:eastAsia="仿宋" w:cs="仿宋"/>
          <w:b/>
          <w:bCs/>
          <w:color w:val="000000" w:themeColor="text1"/>
          <w:sz w:val="28"/>
          <w:szCs w:val="28"/>
          <w14:textFill>
            <w14:solidFill>
              <w14:schemeClr w14:val="tx1"/>
            </w14:solidFill>
          </w14:textFill>
        </w:rPr>
        <w:t>实际销售数量</w:t>
      </w:r>
      <w:r>
        <w:rPr>
          <w:rFonts w:hint="eastAsia" w:ascii="仿宋" w:hAnsi="仿宋" w:eastAsia="仿宋" w:cs="仿宋"/>
          <w:color w:val="000000" w:themeColor="text1"/>
          <w:sz w:val="28"/>
          <w:szCs w:val="28"/>
          <w14:textFill>
            <w14:solidFill>
              <w14:schemeClr w14:val="tx1"/>
            </w14:solidFill>
          </w14:textFill>
        </w:rPr>
        <w:t>×成交单价，批次货款等于各相应产品按采购人实际销售数量结算后的金额进行相加汇总。(集采则按集采价格)</w:t>
      </w:r>
    </w:p>
    <w:p w14:paraId="6BC2485B">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w:t>
      </w:r>
      <w:r>
        <w:rPr>
          <w:rFonts w:hint="eastAsia" w:ascii="仿宋" w:hAnsi="仿宋" w:eastAsia="仿宋" w:cs="仿宋"/>
          <w:b/>
          <w:bCs/>
          <w:color w:val="000000" w:themeColor="text1"/>
          <w:sz w:val="28"/>
          <w:szCs w:val="28"/>
          <w:lang w:val="en-US" w:eastAsia="zh-CN"/>
          <w14:textFill>
            <w14:solidFill>
              <w14:schemeClr w14:val="tx1"/>
            </w14:solidFill>
          </w14:textFill>
        </w:rPr>
        <w:t>按月</w:t>
      </w:r>
      <w:r>
        <w:rPr>
          <w:rFonts w:hint="eastAsia" w:ascii="仿宋" w:hAnsi="仿宋" w:eastAsia="仿宋" w:cs="仿宋"/>
          <w:color w:val="000000" w:themeColor="text1"/>
          <w:sz w:val="28"/>
          <w:szCs w:val="28"/>
          <w:lang w:val="en-US" w:eastAsia="zh-CN"/>
          <w14:textFill>
            <w14:solidFill>
              <w14:schemeClr w14:val="tx1"/>
            </w14:solidFill>
          </w14:textFill>
        </w:rPr>
        <w:t>结算，</w:t>
      </w:r>
      <w:r>
        <w:rPr>
          <w:rFonts w:hint="eastAsia" w:ascii="仿宋" w:hAnsi="仿宋" w:eastAsia="仿宋" w:cs="仿宋"/>
          <w:color w:val="000000" w:themeColor="text1"/>
          <w:sz w:val="28"/>
          <w:szCs w:val="28"/>
          <w14:textFill>
            <w14:solidFill>
              <w14:schemeClr w14:val="tx1"/>
            </w14:solidFill>
          </w14:textFill>
        </w:rPr>
        <w:t>药品结算以采购人</w:t>
      </w:r>
      <w:r>
        <w:rPr>
          <w:rFonts w:hint="eastAsia" w:ascii="仿宋" w:hAnsi="仿宋" w:eastAsia="仿宋" w:cs="仿宋"/>
          <w:b/>
          <w:bCs/>
          <w:color w:val="000000" w:themeColor="text1"/>
          <w:sz w:val="28"/>
          <w:szCs w:val="28"/>
          <w14:textFill>
            <w14:solidFill>
              <w14:schemeClr w14:val="tx1"/>
            </w14:solidFill>
          </w14:textFill>
        </w:rPr>
        <w:t>每月</w:t>
      </w:r>
      <w:r>
        <w:rPr>
          <w:rFonts w:hint="eastAsia" w:ascii="仿宋" w:hAnsi="仿宋" w:eastAsia="仿宋" w:cs="仿宋"/>
          <w:color w:val="000000" w:themeColor="text1"/>
          <w:sz w:val="28"/>
          <w:szCs w:val="28"/>
          <w14:textFill>
            <w14:solidFill>
              <w14:schemeClr w14:val="tx1"/>
            </w14:solidFill>
          </w14:textFill>
        </w:rPr>
        <w:t>已结账的中药颗粒收入的销售成本作为结算依据，采购人收到经验收合格的供货清单及货款发票后</w:t>
      </w:r>
      <w:r>
        <w:rPr>
          <w:rFonts w:hint="eastAsia" w:ascii="仿宋" w:hAnsi="仿宋" w:eastAsia="仿宋" w:cs="仿宋"/>
          <w:b/>
          <w:bCs/>
          <w:color w:val="000000" w:themeColor="text1"/>
          <w:sz w:val="28"/>
          <w:szCs w:val="28"/>
          <w14:textFill>
            <w14:solidFill>
              <w14:schemeClr w14:val="tx1"/>
            </w14:solidFill>
          </w14:textFill>
        </w:rPr>
        <w:t>六个月内</w:t>
      </w:r>
      <w:r>
        <w:rPr>
          <w:rFonts w:hint="eastAsia" w:ascii="仿宋" w:hAnsi="仿宋" w:eastAsia="仿宋" w:cs="仿宋"/>
          <w:color w:val="000000" w:themeColor="text1"/>
          <w:sz w:val="28"/>
          <w:szCs w:val="28"/>
          <w14:textFill>
            <w14:solidFill>
              <w14:schemeClr w14:val="tx1"/>
            </w14:solidFill>
          </w14:textFill>
        </w:rPr>
        <w:t>付清(申请财政资金支付的，财政资金到账后7个工作日内支付)。</w:t>
      </w:r>
    </w:p>
    <w:p w14:paraId="3230672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(三)服务期内、若乙方提供给甲方的产品经证实存在质量问题、规格不符等实质性</w:t>
      </w:r>
      <w:r>
        <w:rPr>
          <w:rFonts w:hint="eastAsia" w:ascii="仿宋" w:hAnsi="仿宋" w:eastAsia="仿宋" w:cs="仿宋"/>
          <w:color w:val="000000" w:themeColor="text1"/>
          <w:sz w:val="28"/>
          <w:szCs w:val="28"/>
          <w:lang w:val="en-US" w:eastAsia="zh-CN"/>
          <w14:textFill>
            <w14:solidFill>
              <w14:schemeClr w14:val="tx1"/>
            </w14:solidFill>
          </w14:textFill>
        </w:rPr>
        <w:t>瑕疵</w:t>
      </w:r>
      <w:r>
        <w:rPr>
          <w:rFonts w:hint="eastAsia" w:ascii="仿宋" w:hAnsi="仿宋" w:eastAsia="仿宋" w:cs="仿宋"/>
          <w:color w:val="000000" w:themeColor="text1"/>
          <w:sz w:val="28"/>
          <w:szCs w:val="28"/>
          <w14:textFill>
            <w14:solidFill>
              <w14:schemeClr w14:val="tx1"/>
            </w14:solidFill>
          </w14:textFill>
        </w:rPr>
        <w:t>、甲方有权不经乙方同意，单方面终止本合同，同时保留追究乙方违约责任的权利。</w:t>
      </w:r>
    </w:p>
    <w:p w14:paraId="261021F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(四)鉴于甲方实际使用中药配方颗粒的不可预见性，如遇甲方</w:t>
      </w:r>
      <w:r>
        <w:rPr>
          <w:rFonts w:hint="eastAsia" w:ascii="仿宋" w:hAnsi="仿宋" w:eastAsia="仿宋" w:cs="仿宋"/>
          <w:color w:val="000000" w:themeColor="text1"/>
          <w:sz w:val="28"/>
          <w:szCs w:val="28"/>
          <w:lang w:val="en-US" w:eastAsia="zh-CN"/>
          <w14:textFill>
            <w14:solidFill>
              <w14:schemeClr w14:val="tx1"/>
            </w14:solidFill>
          </w14:textFill>
        </w:rPr>
        <w:t>需</w:t>
      </w:r>
      <w:r>
        <w:rPr>
          <w:rFonts w:hint="eastAsia" w:ascii="仿宋" w:hAnsi="仿宋" w:eastAsia="仿宋" w:cs="仿宋"/>
          <w:color w:val="000000" w:themeColor="text1"/>
          <w:sz w:val="28"/>
          <w:szCs w:val="28"/>
          <w14:textFill>
            <w14:solidFill>
              <w14:schemeClr w14:val="tx1"/>
            </w14:solidFill>
          </w14:textFill>
        </w:rPr>
        <w:t>采购本分标标的以外的中药配方颗粒的，相应中药配方颗粒的单</w:t>
      </w:r>
      <w:r>
        <w:rPr>
          <w:rFonts w:hint="eastAsia" w:ascii="仿宋" w:hAnsi="仿宋" w:eastAsia="仿宋" w:cs="仿宋"/>
          <w:color w:val="000000" w:themeColor="text1"/>
          <w:sz w:val="28"/>
          <w:szCs w:val="28"/>
          <w:lang w:val="en-US" w:eastAsia="zh-CN"/>
          <w14:textFill>
            <w14:solidFill>
              <w14:schemeClr w14:val="tx1"/>
            </w14:solidFill>
          </w14:textFill>
        </w:rPr>
        <w:t>价</w:t>
      </w:r>
      <w:r>
        <w:rPr>
          <w:rFonts w:hint="eastAsia" w:ascii="仿宋" w:hAnsi="仿宋" w:eastAsia="仿宋" w:cs="仿宋"/>
          <w:color w:val="000000" w:themeColor="text1"/>
          <w:sz w:val="28"/>
          <w:szCs w:val="28"/>
          <w14:textFill>
            <w14:solidFill>
              <w14:schemeClr w14:val="tx1"/>
            </w14:solidFill>
          </w14:textFill>
        </w:rPr>
        <w:t>由甲方和乙方根据市场行情共同确定，并按确定后的单价、实际使用数量据实结算、</w:t>
      </w:r>
    </w:p>
    <w:p w14:paraId="4743E58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(五)服务期内、成交单价原则上</w:t>
      </w:r>
      <w:r>
        <w:rPr>
          <w:rFonts w:hint="eastAsia" w:ascii="仿宋" w:hAnsi="仿宋" w:eastAsia="仿宋" w:cs="仿宋"/>
          <w:b/>
          <w:bCs/>
          <w:color w:val="000000" w:themeColor="text1"/>
          <w:sz w:val="28"/>
          <w:szCs w:val="28"/>
          <w14:textFill>
            <w14:solidFill>
              <w14:schemeClr w14:val="tx1"/>
            </w14:solidFill>
          </w14:textFill>
        </w:rPr>
        <w:t>不予调整</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pacing w:val="8"/>
          <w:sz w:val="28"/>
          <w:szCs w:val="28"/>
          <w14:textFill>
            <w14:solidFill>
              <w14:schemeClr w14:val="tx1"/>
            </w14:solidFill>
          </w14:textFill>
        </w:rPr>
        <w:t>中药</w:t>
      </w:r>
      <w:r>
        <w:rPr>
          <w:rFonts w:hint="eastAsia" w:ascii="仿宋_GB2312" w:hAnsi="仿宋_GB2312" w:eastAsia="仿宋_GB2312" w:cs="仿宋_GB2312"/>
          <w:color w:val="000000" w:themeColor="text1"/>
          <w:spacing w:val="8"/>
          <w:sz w:val="28"/>
          <w:szCs w:val="28"/>
          <w:lang w:val="en-US" w:eastAsia="zh-CN"/>
          <w14:textFill>
            <w14:solidFill>
              <w14:schemeClr w14:val="tx1"/>
            </w14:solidFill>
          </w14:textFill>
        </w:rPr>
        <w:t>配方颗粒</w:t>
      </w:r>
      <w:r>
        <w:rPr>
          <w:rFonts w:hint="eastAsia" w:ascii="仿宋_GB2312" w:hAnsi="仿宋_GB2312" w:eastAsia="仿宋_GB2312" w:cs="仿宋_GB2312"/>
          <w:color w:val="000000" w:themeColor="text1"/>
          <w:spacing w:val="8"/>
          <w:sz w:val="28"/>
          <w:szCs w:val="28"/>
          <w14:textFill>
            <w14:solidFill>
              <w14:schemeClr w14:val="tx1"/>
            </w14:solidFill>
          </w14:textFill>
        </w:rPr>
        <w:t>进入国家集采目录后，自动</w:t>
      </w:r>
      <w:r>
        <w:rPr>
          <w:rFonts w:hint="eastAsia" w:ascii="仿宋_GB2312" w:hAnsi="仿宋_GB2312" w:eastAsia="仿宋_GB2312" w:cs="仿宋_GB2312"/>
          <w:color w:val="000000" w:themeColor="text1"/>
          <w:spacing w:val="8"/>
          <w:sz w:val="28"/>
          <w:szCs w:val="28"/>
          <w:lang w:val="en-US" w:eastAsia="zh-CN"/>
          <w14:textFill>
            <w14:solidFill>
              <w14:schemeClr w14:val="tx1"/>
            </w14:solidFill>
          </w14:textFill>
        </w:rPr>
        <w:t>按</w:t>
      </w:r>
      <w:r>
        <w:rPr>
          <w:rFonts w:hint="eastAsia" w:ascii="仿宋_GB2312" w:hAnsi="仿宋_GB2312" w:eastAsia="仿宋_GB2312" w:cs="仿宋_GB2312"/>
          <w:color w:val="000000" w:themeColor="text1"/>
          <w:spacing w:val="8"/>
          <w:sz w:val="28"/>
          <w:szCs w:val="28"/>
          <w14:textFill>
            <w14:solidFill>
              <w14:schemeClr w14:val="tx1"/>
            </w14:solidFill>
          </w14:textFill>
        </w:rPr>
        <w:t>集采</w:t>
      </w:r>
      <w:r>
        <w:rPr>
          <w:rFonts w:hint="eastAsia" w:ascii="仿宋_GB2312" w:hAnsi="仿宋_GB2312" w:eastAsia="仿宋_GB2312" w:cs="仿宋_GB2312"/>
          <w:color w:val="000000" w:themeColor="text1"/>
          <w:spacing w:val="8"/>
          <w:sz w:val="28"/>
          <w:szCs w:val="28"/>
          <w:lang w:val="en-US" w:eastAsia="zh-CN"/>
          <w14:textFill>
            <w14:solidFill>
              <w14:schemeClr w14:val="tx1"/>
            </w14:solidFill>
          </w14:textFill>
        </w:rPr>
        <w:t>价格执行</w:t>
      </w:r>
      <w:r>
        <w:rPr>
          <w:rFonts w:hint="eastAsia" w:ascii="仿宋" w:hAnsi="仿宋" w:eastAsia="仿宋" w:cs="仿宋"/>
          <w:b/>
          <w:bCs/>
          <w:color w:val="000000" w:themeColor="text1"/>
          <w:sz w:val="28"/>
          <w:szCs w:val="28"/>
          <w:lang w:eastAsia="zh-CN"/>
          <w14:textFill>
            <w14:solidFill>
              <w14:schemeClr w14:val="tx1"/>
            </w14:solidFill>
          </w14:textFill>
        </w:rPr>
        <w:t>）</w:t>
      </w:r>
    </w:p>
    <w:p w14:paraId="4D2BF3AD">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(六)本项目采购合同履行中，甲方需追加与合同标的相同的货</w:t>
      </w:r>
      <w:r>
        <w:rPr>
          <w:rFonts w:hint="eastAsia" w:ascii="仿宋" w:hAnsi="仿宋" w:eastAsia="仿宋" w:cs="仿宋"/>
          <w:color w:val="000000" w:themeColor="text1"/>
          <w:sz w:val="28"/>
          <w:szCs w:val="28"/>
          <w:lang w:val="en-US" w:eastAsia="zh-CN"/>
          <w14:textFill>
            <w14:solidFill>
              <w14:schemeClr w14:val="tx1"/>
            </w14:solidFill>
          </w14:textFill>
        </w:rPr>
        <w:t>物</w:t>
      </w:r>
      <w:r>
        <w:rPr>
          <w:rFonts w:hint="eastAsia" w:ascii="仿宋" w:hAnsi="仿宋" w:eastAsia="仿宋" w:cs="仿宋"/>
          <w:color w:val="000000" w:themeColor="text1"/>
          <w:sz w:val="28"/>
          <w:szCs w:val="28"/>
          <w14:textFill>
            <w14:solidFill>
              <w14:schemeClr w14:val="tx1"/>
            </w14:solidFill>
          </w14:textFill>
        </w:rPr>
        <w:t>的、在不改变合同其他条款的前提下，可以与乙方协商签订补充合同、</w:t>
      </w:r>
      <w:r>
        <w:rPr>
          <w:rFonts w:hint="eastAsia" w:ascii="仿宋" w:hAnsi="仿宋" w:eastAsia="仿宋" w:cs="仿宋"/>
          <w:color w:val="000000" w:themeColor="text1"/>
          <w:sz w:val="28"/>
          <w:szCs w:val="28"/>
          <w:lang w:val="en-US" w:eastAsia="zh-CN"/>
          <w14:textFill>
            <w14:solidFill>
              <w14:schemeClr w14:val="tx1"/>
            </w14:solidFill>
          </w14:textFill>
        </w:rPr>
        <w:t>但</w:t>
      </w:r>
      <w:r>
        <w:rPr>
          <w:rFonts w:hint="eastAsia" w:ascii="仿宋" w:hAnsi="仿宋" w:eastAsia="仿宋" w:cs="仿宋"/>
          <w:color w:val="000000" w:themeColor="text1"/>
          <w:sz w:val="28"/>
          <w:szCs w:val="28"/>
          <w14:textFill>
            <w14:solidFill>
              <w14:schemeClr w14:val="tx1"/>
            </w14:solidFill>
          </w14:textFill>
        </w:rPr>
        <w:t>所有补充合同的采购金额不得超过原合同采购金额的百分之十。</w:t>
      </w:r>
    </w:p>
    <w:p w14:paraId="26EA9C76">
      <w:pPr>
        <w:pStyle w:val="4"/>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第九条乙方履约责任。</w:t>
      </w:r>
    </w:p>
    <w:p w14:paraId="0E4CFDCB">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(一)乙方应保证有足够的备货数量，以免产生缺货现象。并且本合同签订采购的药品向甲方供应药品。</w:t>
      </w:r>
    </w:p>
    <w:p w14:paraId="3BC2FFEA">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乙方领按“两票制”规定，通过增值税发票管理新系统使用商品和服务税收分类编码开具增值税专用发票、增值税普通发票或增值税电子普通发票(以下统称增值税发票),发票上应列明销售药品的通用名称(剂型)、规格、单位、数量、单价、金额等，中标药品应注明中标流水号，不能列全的，应当附《销售货物或者提供应税劳务清单》(以下简称清单),并加盖供货企业发票专用章，所销售药品还应附销售出库单，包括通用名称、剂型、规格(型号)、批号、育效期、生产厂商、购货单位、出库数量、销售日期、出库日期和单价、销售金额等，增值税发票(包括清单，下同)的购、销方名称应当与销售出库单、付款流向一致、金额一致。对增值税发票不符合国家有关规定及“两票制”要求的，或者货、票内容不相符的，甲方应拒验收入库.</w:t>
      </w:r>
    </w:p>
    <w:p w14:paraId="51E50405">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乙方承诺提供的全部药品不应存在任何知识产权争议或其它纠纷。如因此造成乙方无法正常供货或第三方向甲方主张权利等纠纷、均与甲方无关，由乙方自行承担费用予以解决，因此导致甲方权益受损的、乙方承担违约责任。</w:t>
      </w:r>
    </w:p>
    <w:p w14:paraId="635E291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(四)乙方所供应药品的质量应符合国家标准或广西区标准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药品质量、规格、包装须与采购文件规定和响应文件承诺的信息一致，不得更改。</w:t>
      </w:r>
    </w:p>
    <w:p w14:paraId="1F1BBC3A">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(五)在合同有效期内、乙方不得自行弃标和不予供应中药配方颗粒。</w:t>
      </w:r>
    </w:p>
    <w:p w14:paraId="3D250AD5">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(六)乙方不得为谋取自身利益向甲方医务人员提供贿赂</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不得暗中</w:t>
      </w:r>
      <w:r>
        <w:rPr>
          <w:rFonts w:hint="eastAsia" w:ascii="仿宋" w:hAnsi="仿宋" w:eastAsia="仿宋" w:cs="仿宋"/>
          <w:color w:val="000000" w:themeColor="text1"/>
          <w:sz w:val="28"/>
          <w:szCs w:val="28"/>
          <w14:textFill>
            <w14:solidFill>
              <w14:schemeClr w14:val="tx1"/>
            </w14:solidFill>
          </w14:textFill>
        </w:rPr>
        <w:t>中给予回扣或者取得其它不正当利益。如有违反，根据有关规定和有关法律、法规、规章等依法依规查处。</w:t>
      </w:r>
    </w:p>
    <w:p w14:paraId="478CF4A7">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(七)乙方不得在销售药品或者提供服务过程中利用财物或者其它方式进行商业贿赂。</w:t>
      </w:r>
    </w:p>
    <w:p w14:paraId="53A7199B">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(八)在合同执行过程中，对甲方的违法违纪行为应及时检举举报。</w:t>
      </w:r>
    </w:p>
    <w:p w14:paraId="3795F33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九)乙方在本合同签订和履行过程中应当遵守诚实信用原则，有义务保证向甲方提供的本企业的《营业执照》、《药品生产许可证》等相关资质证件的真实性，有义务保证向甲方提供的药品名称、剂型、规格等有关药品的详细资料的真实性。有义务保证向甲方提供的影响本合同签订或履行的但在本合同中未详尽列明的信息的真实性。</w:t>
      </w:r>
    </w:p>
    <w:p w14:paraId="357DD37D">
      <w:pPr>
        <w:pStyle w:val="4"/>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(十)乙方在甲方场地营业所产生的场地管理费、水电费由乙方承担，乙方需于下个季度首月30日前向甲方支付上个季度的费用具体如下：1.场地管理费：每月</w:t>
      </w:r>
      <w:r>
        <w:rPr>
          <w:rFonts w:hint="eastAsia" w:ascii="仿宋" w:hAnsi="仿宋" w:eastAsia="仿宋" w:cs="仿宋"/>
          <w:color w:val="000000" w:themeColor="text1"/>
          <w:sz w:val="28"/>
          <w:szCs w:val="28"/>
          <w:highlight w:val="none"/>
          <w:lang w:val="en-US" w:eastAsia="zh-CN"/>
          <w14:textFill>
            <w14:solidFill>
              <w14:schemeClr w14:val="tx1"/>
            </w14:solidFill>
          </w14:textFill>
        </w:rPr>
        <w:t>200</w:t>
      </w:r>
      <w:r>
        <w:rPr>
          <w:rFonts w:hint="eastAsia" w:ascii="仿宋" w:hAnsi="仿宋" w:eastAsia="仿宋" w:cs="仿宋"/>
          <w:color w:val="000000" w:themeColor="text1"/>
          <w:sz w:val="28"/>
          <w:szCs w:val="28"/>
          <w:highlight w:val="none"/>
          <w14:textFill>
            <w14:solidFill>
              <w14:schemeClr w14:val="tx1"/>
            </w14:solidFill>
          </w14:textFill>
        </w:rPr>
        <w:t>元；2.水费：按</w:t>
      </w:r>
      <w:r>
        <w:rPr>
          <w:rFonts w:hint="eastAsia" w:ascii="仿宋" w:hAnsi="仿宋" w:eastAsia="仿宋" w:cs="仿宋"/>
          <w:color w:val="000000" w:themeColor="text1"/>
          <w:sz w:val="28"/>
          <w:szCs w:val="28"/>
          <w:highlight w:val="none"/>
          <w:lang w:val="en-US" w:eastAsia="zh-CN"/>
          <w14:textFill>
            <w14:solidFill>
              <w14:schemeClr w14:val="tx1"/>
            </w14:solidFill>
          </w14:textFill>
        </w:rPr>
        <w:t>20</w:t>
      </w:r>
      <w:r>
        <w:rPr>
          <w:rFonts w:hint="eastAsia" w:ascii="仿宋" w:hAnsi="仿宋" w:eastAsia="仿宋" w:cs="仿宋"/>
          <w:color w:val="000000" w:themeColor="text1"/>
          <w:sz w:val="28"/>
          <w:szCs w:val="28"/>
          <w:highlight w:val="none"/>
          <w14:textFill>
            <w14:solidFill>
              <w14:schemeClr w14:val="tx1"/>
            </w14:solidFill>
          </w14:textFill>
        </w:rPr>
        <w:t>元/月收取；电费：包括设备用电和照明用电，因</w:t>
      </w:r>
      <w:r>
        <w:rPr>
          <w:rFonts w:hint="eastAsia" w:ascii="仿宋" w:hAnsi="仿宋" w:eastAsia="仿宋" w:cs="仿宋"/>
          <w:color w:val="000000" w:themeColor="text1"/>
          <w:sz w:val="28"/>
          <w:szCs w:val="28"/>
          <w:highlight w:val="none"/>
          <w:lang w:val="en-US" w:eastAsia="zh-CN"/>
          <w14:textFill>
            <w14:solidFill>
              <w14:schemeClr w14:val="tx1"/>
            </w14:solidFill>
          </w14:textFill>
        </w:rPr>
        <w:t>没有独立</w:t>
      </w:r>
      <w:r>
        <w:rPr>
          <w:rFonts w:hint="eastAsia" w:ascii="仿宋" w:hAnsi="仿宋" w:eastAsia="仿宋" w:cs="仿宋"/>
          <w:color w:val="000000" w:themeColor="text1"/>
          <w:sz w:val="28"/>
          <w:szCs w:val="28"/>
          <w:highlight w:val="none"/>
          <w14:textFill>
            <w14:solidFill>
              <w14:schemeClr w14:val="tx1"/>
            </w14:solidFill>
          </w14:textFill>
        </w:rPr>
        <w:t>安装电表，暂按</w:t>
      </w:r>
      <w:r>
        <w:rPr>
          <w:rFonts w:hint="eastAsia" w:ascii="仿宋" w:hAnsi="仿宋" w:eastAsia="仿宋" w:cs="仿宋"/>
          <w:color w:val="000000" w:themeColor="text1"/>
          <w:sz w:val="28"/>
          <w:szCs w:val="28"/>
          <w:highlight w:val="none"/>
          <w:lang w:val="en-US" w:eastAsia="zh-CN"/>
          <w14:textFill>
            <w14:solidFill>
              <w14:schemeClr w14:val="tx1"/>
            </w14:solidFill>
          </w14:textFill>
        </w:rPr>
        <w:t>50元</w:t>
      </w:r>
      <w:r>
        <w:rPr>
          <w:rFonts w:hint="eastAsia" w:ascii="仿宋" w:hAnsi="仿宋" w:eastAsia="仿宋" w:cs="仿宋"/>
          <w:color w:val="000000" w:themeColor="text1"/>
          <w:sz w:val="28"/>
          <w:szCs w:val="28"/>
          <w:highlight w:val="none"/>
          <w14:textFill>
            <w14:solidFill>
              <w14:schemeClr w14:val="tx1"/>
            </w14:solidFill>
          </w14:textFill>
        </w:rPr>
        <w:t>/月计算。</w:t>
      </w:r>
    </w:p>
    <w:p w14:paraId="33521016">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十一)药品为零库存管理，即药品由乙方管理，甲方对药品盈亏不负责任，乙方保证药品按质按量给到病人，规范管理，不得有溢库现象发生，否则承担一切责任，并对相关部门检查的处罚负全部责任(涉及罚款、溢库款等，费用从乙方的药款中扣除),相关部门抽检的药品涉及的费用由乙方承担并从乙方药款中扣除。</w:t>
      </w:r>
    </w:p>
    <w:p w14:paraId="27E76F3B">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(十二)</w:t>
      </w:r>
      <w:r>
        <w:rPr>
          <w:rFonts w:hint="default" w:ascii="仿宋" w:hAnsi="仿宋" w:eastAsia="仿宋" w:cs="仿宋"/>
          <w:color w:val="000000" w:themeColor="text1"/>
          <w:sz w:val="28"/>
          <w:szCs w:val="28"/>
          <w:lang w:val="en-US"/>
          <w14:textFill>
            <w14:solidFill>
              <w14:schemeClr w14:val="tx1"/>
            </w14:solidFill>
          </w14:textFill>
        </w:rPr>
        <w:t>乙方严格保护孕产妇、儿童患者隐私信息，严禁泄露、倒卖患者诊疗、用药数据。</w:t>
      </w:r>
    </w:p>
    <w:p w14:paraId="508A8AC5">
      <w:pPr>
        <w:pStyle w:val="4"/>
        <w:rPr>
          <w:rFonts w:hint="eastAsia" w:ascii="仿宋" w:hAnsi="仿宋" w:eastAsia="仿宋" w:cs="仿宋"/>
          <w:color w:val="000000" w:themeColor="text1"/>
          <w:sz w:val="28"/>
          <w:szCs w:val="28"/>
          <w14:textFill>
            <w14:solidFill>
              <w14:schemeClr w14:val="tx1"/>
            </w14:solidFill>
          </w14:textFill>
        </w:rPr>
      </w:pPr>
      <w:r>
        <w:rPr>
          <w:rFonts w:hint="default" w:ascii="仿宋" w:hAnsi="仿宋" w:eastAsia="仿宋" w:cs="仿宋"/>
          <w:color w:val="000000" w:themeColor="text1"/>
          <w:sz w:val="28"/>
          <w:szCs w:val="28"/>
          <w:lang w:val="en-US"/>
          <w14:textFill>
            <w14:solidFill>
              <w14:schemeClr w14:val="tx1"/>
            </w14:solidFill>
          </w14:textFill>
        </w:rPr>
        <w:t xml:space="preserve">   （十三）</w:t>
      </w:r>
      <w:r>
        <w:rPr>
          <w:rFonts w:hint="eastAsia" w:ascii="仿宋" w:hAnsi="仿宋" w:eastAsia="仿宋" w:cs="仿宋"/>
          <w:color w:val="000000" w:themeColor="text1"/>
          <w:sz w:val="28"/>
          <w:szCs w:val="28"/>
          <w14:textFill>
            <w14:solidFill>
              <w14:schemeClr w14:val="tx1"/>
            </w14:solidFill>
          </w14:textFill>
        </w:rPr>
        <w:t>法律、法规的其它相关规定。</w:t>
      </w:r>
    </w:p>
    <w:p w14:paraId="26315BE4">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第十条乙方违约责任</w:t>
      </w:r>
    </w:p>
    <w:p w14:paraId="29686E87">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(一)乙方确认甲方发出的订单通知后拒绝供货的，应承担违约责任</w:t>
      </w:r>
      <w:r>
        <w:rPr>
          <w:rFonts w:hint="eastAsia" w:ascii="仿宋" w:hAnsi="仿宋" w:eastAsia="仿宋" w:cs="仿宋"/>
          <w:color w:val="000000" w:themeColor="text1"/>
          <w:sz w:val="28"/>
          <w:szCs w:val="28"/>
          <w:lang w:eastAsia="zh-CN"/>
          <w14:textFill>
            <w14:solidFill>
              <w14:schemeClr w14:val="tx1"/>
            </w14:solidFill>
          </w14:textFill>
        </w:rPr>
        <w:t>。</w:t>
      </w:r>
    </w:p>
    <w:p w14:paraId="0A3A94AC">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(二)乙方收到甲方发出的订单通知后，未按合同约定时间及时将药品送达的，每延迟十二小时，应向甲方支付</w:t>
      </w:r>
      <w:r>
        <w:rPr>
          <w:rFonts w:hint="eastAsia" w:ascii="仿宋" w:hAnsi="仿宋" w:eastAsia="仿宋" w:cs="仿宋"/>
          <w:color w:val="000000" w:themeColor="text1"/>
          <w:sz w:val="28"/>
          <w:szCs w:val="28"/>
          <w:lang w:val="en-US" w:eastAsia="zh-CN"/>
          <w14:textFill>
            <w14:solidFill>
              <w14:schemeClr w14:val="tx1"/>
            </w14:solidFill>
          </w14:textFill>
        </w:rPr>
        <w:t>单批次药品价格的20%</w:t>
      </w:r>
      <w:r>
        <w:rPr>
          <w:rFonts w:hint="eastAsia" w:ascii="仿宋" w:hAnsi="仿宋" w:eastAsia="仿宋" w:cs="仿宋"/>
          <w:color w:val="000000" w:themeColor="text1"/>
          <w:sz w:val="28"/>
          <w:szCs w:val="28"/>
          <w14:textFill>
            <w14:solidFill>
              <w14:schemeClr w14:val="tx1"/>
            </w14:solidFill>
          </w14:textFill>
        </w:rPr>
        <w:t>违约金，给甲方或第三方造成损失的乙方还应负责赔偿；如在一个月内迟延供货累计出现3次的，甲方有权终止合同，除应向甲方支付人民币伍万元的违约金外，给甲方或第三方造成损失的应负责赔偿，甲方有权从应支付的费用中优先扣除上述违约金。</w:t>
      </w:r>
    </w:p>
    <w:p w14:paraId="5EE04F7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服务期内，采购人将每季度对成交供应商提供的产品质量、服务情况等进行考核，一次考核为“不合格”的，采购人有权单方面终止合同执行；连续两次考核为“基本合格”的，将暂停下一季度配送订单进行整改，其不利后果由成交供应商自行承担。</w:t>
      </w:r>
    </w:p>
    <w:p w14:paraId="53092C7F">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如发现乙方药品质量不合格，所引起的一切责任由乙方承担，甲方有权终止合同，乙方除应向甲方支付人民币伍万元的违约金外，给甲方或第三方造成损失的乙方应负责赔偿，甲方有权从应支付费用中优先扣除上述违约金。</w:t>
      </w:r>
    </w:p>
    <w:p w14:paraId="4AE5EB5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(五)乙方所供药品因药品质量不符合有关规定而造成后果的，按相关法律规定处理。</w:t>
      </w:r>
    </w:p>
    <w:p w14:paraId="6F5A7761">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(六)乙方不得泄露依法应当保密的任何信息，包括患者信息等，如出现违规泄密问题，由乙方承担赔偿损失及相应法律责任。</w:t>
      </w:r>
    </w:p>
    <w:p w14:paraId="074A8274">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default" w:ascii="仿宋" w:hAnsi="仿宋" w:eastAsia="仿宋" w:cs="仿宋"/>
          <w:color w:val="000000" w:themeColor="text1"/>
          <w:sz w:val="28"/>
          <w:szCs w:val="28"/>
          <w:lang w:val="en-US"/>
          <w14:textFill>
            <w14:solidFill>
              <w14:schemeClr w14:val="tx1"/>
            </w14:solidFill>
          </w14:textFill>
        </w:rPr>
        <w:t>以上违约情形，甲方有权向靖西市卫生健康局、财政局、公共资源交易中心等部门举报。</w:t>
      </w:r>
    </w:p>
    <w:p w14:paraId="6D88489B">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第十一条不可抗力</w:t>
      </w:r>
    </w:p>
    <w:p w14:paraId="53B71AF7">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“不可抗力”是指合同双方不能预见、不能避免并不能克服的事件，但不包括合同某一方的违约或疏忽。这些事件包括但不限于：战争、严重火灾、洪水、台风、地震</w:t>
      </w:r>
      <w:r>
        <w:rPr>
          <w:rFonts w:hint="default" w:ascii="仿宋" w:hAnsi="仿宋" w:eastAsia="仿宋" w:cs="仿宋"/>
          <w:color w:val="000000" w:themeColor="text1"/>
          <w:sz w:val="28"/>
          <w:szCs w:val="28"/>
          <w:lang w:val="en-US"/>
          <w14:textFill>
            <w14:solidFill>
              <w14:schemeClr w14:val="tx1"/>
            </w14:solidFill>
          </w14:textFill>
        </w:rPr>
        <w:t>、妇幼公共卫生事件、国家/属地药品监管政策重大调整等</w:t>
      </w:r>
      <w:r>
        <w:rPr>
          <w:rFonts w:hint="eastAsia" w:ascii="仿宋" w:hAnsi="仿宋" w:eastAsia="仿宋" w:cs="仿宋"/>
          <w:color w:val="000000" w:themeColor="text1"/>
          <w:sz w:val="28"/>
          <w:szCs w:val="28"/>
          <w14:textFill>
            <w14:solidFill>
              <w14:schemeClr w14:val="tx1"/>
            </w14:solidFill>
          </w14:textFill>
        </w:rPr>
        <w:t>事件。</w:t>
      </w:r>
    </w:p>
    <w:p w14:paraId="6A6F5F90">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(一)甲乙双方或一方因不可抗力而导致合同实施延误或不能履行合同义务，不承担误期赔偿或终止合同的责任。</w:t>
      </w:r>
    </w:p>
    <w:p w14:paraId="6C4FBA2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本条所述的“不可抗力”是指合同双方无法控制、不可预见的事件，但不包括合同某一方的违约或疏忽。这些事件包括但不限于：战争、严重火灾、洪水、台风、地震及其它双方商定的事件。甲乙双方或一方因不可抗力而导致合同实施延误或不能履行合同义务，不承担误期赔偿或终止合同的责任。</w:t>
      </w:r>
    </w:p>
    <w:p w14:paraId="23725908">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在不可抗力事件发生后，合同双方应尽快以书面形式将不可抗力的情况和原因通知对方。除另行要求外，合同双方应尽实际可能继续履行合同义务，以及寻求采取合理的方案履行不受不可抗力影响的其他事项。不可抗力事件影响消除后，双方可通过协商在合理的时间内达成进一步履行合同的协议。</w:t>
      </w:r>
    </w:p>
    <w:p w14:paraId="58253228">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第十二条合同的变更及解除</w:t>
      </w:r>
    </w:p>
    <w:p w14:paraId="5CC62E59">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履行合同的过程中，乙方应按照本合同中甲方规定的时间，配送药品并提供伴随服务。如果乙方遇到妨碍按时配送药品和提供伴随服务的情况时，应及时告知甲方，并以书面形式将拖延的事实、可能拖延的时间和原因通知甲方。甲方在收到乙方通知后，应尽快对情况进行核实，并由甲方确定是否酌情延长交货时间以及是否收取违约金或终止合同。延期应通过变更合同的方式由双方认可并重新签署确定。如乙方无正当理由拖延交货，甲方可终止合同。因政策调整等情况甲方需变更合同的，甲方应及时告知乙方，双方协商妥善处理原合约库存药品。</w:t>
      </w:r>
    </w:p>
    <w:p w14:paraId="67B986DC">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由于药品生产企业关、停、并、转的原因造成合同不能履行的，乙方应及时向甲方通报并提供省级以上药监部门证明，双方可以解除就该药品订立的合同，合同如需变更，须经双方协商解决。</w:t>
      </w:r>
    </w:p>
    <w:p w14:paraId="5D8CBBE2">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甲方如果发现乙方有本合同第九条(九)中的情形的，可以单方面解除合同，并通知乙方，由此产生的法律责任由乙方承担。</w:t>
      </w:r>
      <w:r>
        <w:rPr>
          <w:rFonts w:hint="default" w:ascii="仿宋" w:hAnsi="仿宋" w:eastAsia="仿宋" w:cs="仿宋"/>
          <w:color w:val="000000" w:themeColor="text1"/>
          <w:sz w:val="28"/>
          <w:szCs w:val="28"/>
          <w:lang w:val="en-US"/>
          <w14:textFill>
            <w14:solidFill>
              <w14:schemeClr w14:val="tx1"/>
            </w14:solidFill>
          </w14:textFill>
        </w:rPr>
        <w:t>乙方应按时配送、提供服务，遇拖延情况及时书面告知甲方，甲方核实后确定是否延期、追责或终止合同。无正当理由拖延交货，甲方可终止合同。因妇幼专科用药政策调整，甲方可优先变更合同，乙方无条件配合处理库存。</w:t>
      </w:r>
    </w:p>
    <w:p w14:paraId="3AD9B111">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第十三条争议的解决</w:t>
      </w:r>
    </w:p>
    <w:p w14:paraId="125FD7EE">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乙双方当事人对合同条款的理解有争议的，应当按照合同所使用的词句、合同的有关条款、合同的目的、交易习惯以及诚实信用原则，确定该条款的真实意思。因合同引起或与本合同有关的任何争议，由双方当事人协商解决；也可以向有关部门申请调解。协商或调解不成，当事人可依照有关法律规定将争议提交甲方所在地人民法院起诉，由此产生的费用由违约方承担。</w:t>
      </w:r>
    </w:p>
    <w:p w14:paraId="6DC824F0">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第十四条终止合同</w:t>
      </w:r>
    </w:p>
    <w:p w14:paraId="126C9E51">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(一)采购期满合同终止。</w:t>
      </w:r>
    </w:p>
    <w:p w14:paraId="1CC45B4F">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(二)乙方违约采取的补救措施达不到合同规定的要求，甲方向乙方发出书面通知书，提出部分或全部终止合同。</w:t>
      </w:r>
    </w:p>
    <w:p w14:paraId="0FEBE36A">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1.如果乙方未能在合同规定的限期或甲方同意延长的限期内提供部分或全部药品。</w:t>
      </w:r>
    </w:p>
    <w:p w14:paraId="169406E3">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2.乙方未能履行合同规定的其它义务。</w:t>
      </w:r>
    </w:p>
    <w:p w14:paraId="550883BD">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乙方破产或无清偿能力，乙方应及时以书面形式通知甲方，甲方可在任何时候以书面形式通知乙方，提出终止合同而不给乙方补偿。该终止合同将不损害或影响甲方已经采取或将要采取的任何行动或补救措施的权利。</w:t>
      </w:r>
    </w:p>
    <w:p w14:paraId="26ED639F">
      <w:pPr>
        <w:pStyle w:val="4"/>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第十五条合同期限、生效及其它</w:t>
      </w:r>
    </w:p>
    <w:p w14:paraId="05753122">
      <w:pPr>
        <w:spacing w:line="500" w:lineRule="exact"/>
        <w:ind w:firstLine="560" w:firstLineChars="200"/>
        <w:rPr>
          <w:rFonts w:hint="eastAsia" w:ascii="Times New Roman" w:hAnsi="Times New Roman" w:eastAsia="仿宋_GB2312" w:cs="Times New Roman"/>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(一)合同经甲乙双方法定代表人或委托代理人签字并加盖公章后生效。</w:t>
      </w:r>
      <w:r>
        <w:rPr>
          <w:rFonts w:hint="eastAsia" w:ascii="Times New Roman" w:hAnsi="Times New Roman" w:eastAsia="仿宋_GB2312" w:cs="Times New Roman"/>
          <w:color w:val="000000" w:themeColor="text1"/>
          <w:sz w:val="28"/>
          <w:szCs w:val="28"/>
          <w14:textFill>
            <w14:solidFill>
              <w14:schemeClr w14:val="tx1"/>
            </w14:solidFill>
          </w14:textFill>
        </w:rPr>
        <w:t>本合同有效期从</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年</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月</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日起，至</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年</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月</w:t>
      </w:r>
      <w:r>
        <w:rPr>
          <w:rFonts w:hint="eastAsia" w:ascii="Times New Roman" w:hAnsi="Times New Roman" w:eastAsia="仿宋_GB2312" w:cs="Times New Roman"/>
          <w:color w:val="000000" w:themeColor="text1"/>
          <w:sz w:val="28"/>
          <w:szCs w:val="28"/>
          <w:u w:val="singl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8"/>
          <w:szCs w:val="28"/>
          <w14:textFill>
            <w14:solidFill>
              <w14:schemeClr w14:val="tx1"/>
            </w14:solidFill>
          </w14:textFill>
        </w:rPr>
        <w:t>日止。</w:t>
      </w:r>
    </w:p>
    <w:p w14:paraId="2EB29558">
      <w:pPr>
        <w:pStyle w:val="4"/>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)本合同未尽事宜，遵照《中华人民共和国民法典》有关条文执行。</w:t>
      </w:r>
    </w:p>
    <w:p w14:paraId="10B11158">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p>
    <w:p w14:paraId="3C859FD0">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甲方（盖章）：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乙方（盖章）：</w:t>
      </w:r>
    </w:p>
    <w:p w14:paraId="11BFB13A">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注册单位地址：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注册单位地址：</w:t>
      </w:r>
    </w:p>
    <w:p w14:paraId="0C45D946">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法定代表人：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法定代表人：</w:t>
      </w:r>
    </w:p>
    <w:p w14:paraId="056B3A7A">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授权代表（签名）：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授权代表（签名）：</w:t>
      </w:r>
    </w:p>
    <w:p w14:paraId="25819CAF">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身份证号：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身份证号：</w:t>
      </w:r>
    </w:p>
    <w:p w14:paraId="15598B07">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联系电话：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联系电话：</w:t>
      </w:r>
    </w:p>
    <w:p w14:paraId="1086716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签章日期：     年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月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 日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签章日期：   年 </w:t>
      </w:r>
      <w:r>
        <w:rPr>
          <w:rFonts w:hint="eastAsia" w:ascii="Times New Roman" w:hAnsi="Times New Roman" w:eastAsia="仿宋_GB2312" w:cs="Times New Roman"/>
          <w:b/>
          <w:bCs/>
          <w:color w:val="000000" w:themeColor="text1"/>
          <w:sz w:val="28"/>
          <w:szCs w:val="28"/>
          <w:lang w:val="en-US" w:eastAsia="zh-CN"/>
          <w14:textFill>
            <w14:solidFill>
              <w14:schemeClr w14:val="tx1"/>
            </w14:solidFill>
          </w14:textFill>
        </w:rPr>
        <w:t xml:space="preserve"> </w:t>
      </w:r>
      <w:r>
        <w:rPr>
          <w:rFonts w:hint="eastAsia" w:ascii="Times New Roman" w:hAnsi="Times New Roman" w:eastAsia="仿宋_GB2312" w:cs="Times New Roman"/>
          <w:b/>
          <w:bCs/>
          <w:color w:val="000000" w:themeColor="text1"/>
          <w:sz w:val="28"/>
          <w:szCs w:val="28"/>
          <w14:textFill>
            <w14:solidFill>
              <w14:schemeClr w14:val="tx1"/>
            </w14:solidFill>
          </w14:textFill>
        </w:rPr>
        <w:t xml:space="preserve"> 月  日</w:t>
      </w:r>
    </w:p>
    <w:p w14:paraId="4F210240">
      <w:pPr>
        <w:pStyle w:val="4"/>
        <w:rPr>
          <w:rFonts w:hint="eastAsia" w:ascii="仿宋" w:hAnsi="仿宋" w:eastAsia="仿宋" w:cs="仿宋"/>
          <w:color w:val="000000" w:themeColor="text1"/>
          <w:sz w:val="28"/>
          <w:szCs w:val="28"/>
          <w14:textFill>
            <w14:solidFill>
              <w14:schemeClr w14:val="tx1"/>
            </w14:solidFill>
          </w14:textFill>
        </w:rPr>
      </w:pPr>
    </w:p>
    <w:p w14:paraId="34C0960D">
      <w:pPr>
        <w:ind w:firstLine="1325" w:firstLineChars="300"/>
        <w:jc w:val="both"/>
        <w:rPr>
          <w:rFonts w:hint="eastAsia"/>
          <w:b/>
          <w:color w:val="000000" w:themeColor="text1"/>
          <w:sz w:val="44"/>
          <w:szCs w:val="44"/>
          <w14:textFill>
            <w14:solidFill>
              <w14:schemeClr w14:val="tx1"/>
            </w14:solidFill>
          </w14:textFill>
        </w:rPr>
      </w:pPr>
    </w:p>
    <w:p w14:paraId="6D329F2E">
      <w:pPr>
        <w:ind w:firstLine="1325" w:firstLineChars="300"/>
        <w:jc w:val="both"/>
        <w:rPr>
          <w:rFonts w:hint="eastAsia"/>
          <w:b/>
          <w:color w:val="000000" w:themeColor="text1"/>
          <w:sz w:val="44"/>
          <w:szCs w:val="44"/>
          <w14:textFill>
            <w14:solidFill>
              <w14:schemeClr w14:val="tx1"/>
            </w14:solidFill>
          </w14:textFill>
        </w:rPr>
      </w:pPr>
    </w:p>
    <w:p w14:paraId="3DFA8447">
      <w:pPr>
        <w:ind w:firstLine="1325" w:firstLineChars="300"/>
        <w:jc w:val="both"/>
        <w:rPr>
          <w:rFonts w:hint="eastAsia"/>
          <w:b/>
          <w:color w:val="000000" w:themeColor="text1"/>
          <w:sz w:val="44"/>
          <w:szCs w:val="44"/>
          <w14:textFill>
            <w14:solidFill>
              <w14:schemeClr w14:val="tx1"/>
            </w14:solidFill>
          </w14:textFill>
        </w:rPr>
      </w:pPr>
    </w:p>
    <w:p w14:paraId="39966BBD">
      <w:pPr>
        <w:ind w:firstLine="1325" w:firstLineChars="300"/>
        <w:jc w:val="both"/>
        <w:rPr>
          <w:rFonts w:hint="eastAsia"/>
          <w:b/>
          <w:color w:val="000000" w:themeColor="text1"/>
          <w:sz w:val="44"/>
          <w:szCs w:val="44"/>
          <w14:textFill>
            <w14:solidFill>
              <w14:schemeClr w14:val="tx1"/>
            </w14:solidFill>
          </w14:textFill>
        </w:rPr>
      </w:pPr>
    </w:p>
    <w:p w14:paraId="32AA9E0F">
      <w:pPr>
        <w:ind w:firstLine="1325" w:firstLineChars="300"/>
        <w:jc w:val="both"/>
        <w:rPr>
          <w:rFonts w:hint="eastAsia"/>
          <w:b/>
          <w:color w:val="000000" w:themeColor="text1"/>
          <w:sz w:val="44"/>
          <w:szCs w:val="44"/>
          <w14:textFill>
            <w14:solidFill>
              <w14:schemeClr w14:val="tx1"/>
            </w14:solidFill>
          </w14:textFill>
        </w:rPr>
      </w:pPr>
    </w:p>
    <w:p w14:paraId="71400B95">
      <w:pPr>
        <w:ind w:firstLine="1325" w:firstLineChars="300"/>
        <w:jc w:val="both"/>
        <w:rPr>
          <w:rFonts w:hint="eastAsia"/>
          <w:b/>
          <w:color w:val="000000" w:themeColor="text1"/>
          <w:sz w:val="44"/>
          <w:szCs w:val="44"/>
          <w14:textFill>
            <w14:solidFill>
              <w14:schemeClr w14:val="tx1"/>
            </w14:solidFill>
          </w14:textFill>
        </w:rPr>
      </w:pPr>
    </w:p>
    <w:p w14:paraId="097BF7F7">
      <w:pPr>
        <w:ind w:firstLine="1325" w:firstLineChars="300"/>
        <w:jc w:val="both"/>
        <w:rPr>
          <w:rFonts w:hint="eastAsia"/>
          <w:b/>
          <w:color w:val="000000" w:themeColor="text1"/>
          <w:sz w:val="44"/>
          <w:szCs w:val="44"/>
          <w14:textFill>
            <w14:solidFill>
              <w14:schemeClr w14:val="tx1"/>
            </w14:solidFill>
          </w14:textFill>
        </w:rPr>
      </w:pPr>
    </w:p>
    <w:p w14:paraId="63DFC73E">
      <w:pPr>
        <w:ind w:firstLine="1325" w:firstLineChars="300"/>
        <w:jc w:val="both"/>
        <w:rPr>
          <w:rFonts w:hint="eastAsia"/>
          <w:b/>
          <w:color w:val="000000" w:themeColor="text1"/>
          <w:sz w:val="44"/>
          <w:szCs w:val="44"/>
          <w14:textFill>
            <w14:solidFill>
              <w14:schemeClr w14:val="tx1"/>
            </w14:solidFill>
          </w14:textFill>
        </w:rPr>
      </w:pPr>
    </w:p>
    <w:p w14:paraId="7131AD56">
      <w:pPr>
        <w:ind w:firstLine="1325" w:firstLineChars="300"/>
        <w:jc w:val="both"/>
        <w:rPr>
          <w:rFonts w:hint="eastAsia"/>
          <w:b/>
          <w:color w:val="000000" w:themeColor="text1"/>
          <w:sz w:val="44"/>
          <w:szCs w:val="44"/>
          <w14:textFill>
            <w14:solidFill>
              <w14:schemeClr w14:val="tx1"/>
            </w14:solidFill>
          </w14:textFill>
        </w:rPr>
      </w:pPr>
    </w:p>
    <w:p w14:paraId="35CE0D18">
      <w:pPr>
        <w:ind w:firstLine="1325" w:firstLineChars="300"/>
        <w:jc w:val="both"/>
        <w:rPr>
          <w:rFonts w:hint="eastAsia"/>
          <w:b/>
          <w:color w:val="000000" w:themeColor="text1"/>
          <w:sz w:val="44"/>
          <w:szCs w:val="44"/>
          <w14:textFill>
            <w14:solidFill>
              <w14:schemeClr w14:val="tx1"/>
            </w14:solidFill>
          </w14:textFill>
        </w:rPr>
      </w:pPr>
    </w:p>
    <w:p w14:paraId="0A6C78EE">
      <w:pPr>
        <w:ind w:firstLine="1325" w:firstLineChars="300"/>
        <w:jc w:val="both"/>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医疗卫生机构产品廉洁购销合同</w:t>
      </w:r>
    </w:p>
    <w:p w14:paraId="070AF041">
      <w:pPr>
        <w:jc w:val="center"/>
        <w:rPr>
          <w:rFonts w:hint="eastAsia"/>
          <w:b/>
          <w:color w:val="000000" w:themeColor="text1"/>
          <w:sz w:val="44"/>
          <w:szCs w:val="44"/>
          <w14:textFill>
            <w14:solidFill>
              <w14:schemeClr w14:val="tx1"/>
            </w14:solidFill>
          </w14:textFill>
        </w:rPr>
      </w:pPr>
    </w:p>
    <w:p w14:paraId="450F9C19">
      <w:pPr>
        <w:rPr>
          <w:rFonts w:hint="eastAsia" w:ascii="仿宋_GB2312" w:eastAsia="仿宋_GB2312"/>
          <w:b/>
          <w:bCs/>
          <w:color w:val="000000" w:themeColor="text1"/>
          <w:sz w:val="32"/>
          <w:szCs w:val="32"/>
          <w:lang w:eastAsia="zh-CN"/>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甲方：</w:t>
      </w:r>
    </w:p>
    <w:p w14:paraId="11474A5C">
      <w:pPr>
        <w:rPr>
          <w:rFonts w:hint="eastAsia"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乙方：</w:t>
      </w:r>
    </w:p>
    <w:p w14:paraId="5D2BAD36">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为进一步加强医疗卫生行风建设，规范医疗卫生机构医药购销行为，有效防范商业贿赂行为，营造公平交易、诚实守信的购销环境，经甲乙双方协商，同意签订本合同，并共同遵守：</w:t>
      </w:r>
    </w:p>
    <w:p w14:paraId="7E040A71">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一、甲乙双方按照《</w:t>
      </w:r>
      <w:r>
        <w:rPr>
          <w:rFonts w:hint="eastAsia" w:ascii="仿宋_GB2312" w:eastAsia="仿宋_GB2312"/>
          <w:color w:val="000000" w:themeColor="text1"/>
          <w:sz w:val="32"/>
          <w:szCs w:val="32"/>
          <w:lang w:eastAsia="zh-CN"/>
          <w14:textFill>
            <w14:solidFill>
              <w14:schemeClr w14:val="tx1"/>
            </w14:solidFill>
          </w14:textFill>
        </w:rPr>
        <w:t>中华人民共和国民</w:t>
      </w:r>
      <w:r>
        <w:rPr>
          <w:rFonts w:hint="eastAsia" w:ascii="仿宋_GB2312" w:eastAsia="仿宋_GB2312"/>
          <w:color w:val="000000" w:themeColor="text1"/>
          <w:sz w:val="32"/>
          <w:szCs w:val="32"/>
          <w14:textFill>
            <w14:solidFill>
              <w14:schemeClr w14:val="tx1"/>
            </w14:solidFill>
          </w14:textFill>
        </w:rPr>
        <w:t>法</w:t>
      </w:r>
      <w:r>
        <w:rPr>
          <w:rFonts w:hint="eastAsia" w:ascii="仿宋_GB2312" w:eastAsia="仿宋_GB2312"/>
          <w:color w:val="000000" w:themeColor="text1"/>
          <w:sz w:val="32"/>
          <w:szCs w:val="32"/>
          <w:lang w:eastAsia="zh-CN"/>
          <w14:textFill>
            <w14:solidFill>
              <w14:schemeClr w14:val="tx1"/>
            </w14:solidFill>
          </w14:textFill>
        </w:rPr>
        <w:t>典</w:t>
      </w:r>
      <w:r>
        <w:rPr>
          <w:rFonts w:hint="eastAsia" w:ascii="仿宋_GB2312" w:eastAsia="仿宋_GB2312"/>
          <w:color w:val="000000" w:themeColor="text1"/>
          <w:sz w:val="32"/>
          <w:szCs w:val="32"/>
          <w14:textFill>
            <w14:solidFill>
              <w14:schemeClr w14:val="tx1"/>
            </w14:solidFill>
          </w14:textFill>
        </w:rPr>
        <w:t>》及医药产品购销合同约定购销药品、医用设备、医用耗材试剂等医药产品。</w:t>
      </w:r>
    </w:p>
    <w:p w14:paraId="372CFA16">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二、甲方应当严格执行医药产品购销合同验收、入库制度，对采购医药产品及发票进行查验，不得违反有关规定合同外采购、违价采购或从非规定渠道采购。</w:t>
      </w:r>
    </w:p>
    <w:p w14:paraId="7BBA07D4">
      <w:pPr>
        <w:ind w:firstLine="64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甲方严禁接受乙方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w:t>
      </w:r>
      <w:r>
        <w:rPr>
          <w:rFonts w:hint="eastAsia" w:ascii="仿宋_GB2312" w:eastAsia="仿宋_GB2312"/>
          <w:color w:val="000000" w:themeColor="text1"/>
          <w:sz w:val="32"/>
          <w:szCs w:val="32"/>
          <w:lang w:eastAsia="zh-CN"/>
          <w14:textFill>
            <w14:solidFill>
              <w14:schemeClr w14:val="tx1"/>
            </w14:solidFill>
          </w14:textFill>
        </w:rPr>
        <w:t>在3个工作日内</w:t>
      </w:r>
      <w:r>
        <w:rPr>
          <w:rFonts w:hint="eastAsia" w:ascii="仿宋_GB2312" w:eastAsia="仿宋_GB2312"/>
          <w:color w:val="000000" w:themeColor="text1"/>
          <w:sz w:val="32"/>
          <w:szCs w:val="32"/>
          <w14:textFill>
            <w14:solidFill>
              <w14:schemeClr w14:val="tx1"/>
            </w14:solidFill>
          </w14:textFill>
        </w:rPr>
        <w:t>给予退还，无法退还的，</w:t>
      </w:r>
      <w:r>
        <w:rPr>
          <w:rFonts w:hint="eastAsia" w:ascii="仿宋_GB2312" w:eastAsia="仿宋_GB2312"/>
          <w:color w:val="000000" w:themeColor="text1"/>
          <w:sz w:val="32"/>
          <w:szCs w:val="32"/>
          <w:lang w:eastAsia="zh-CN"/>
          <w14:textFill>
            <w14:solidFill>
              <w14:schemeClr w14:val="tx1"/>
            </w14:solidFill>
          </w14:textFill>
        </w:rPr>
        <w:t>应在7个工作日内</w:t>
      </w:r>
      <w:r>
        <w:rPr>
          <w:rFonts w:hint="eastAsia" w:ascii="仿宋_GB2312" w:eastAsia="仿宋_GB2312"/>
          <w:color w:val="000000" w:themeColor="text1"/>
          <w:sz w:val="32"/>
          <w:szCs w:val="32"/>
          <w14:textFill>
            <w14:solidFill>
              <w14:schemeClr w14:val="tx1"/>
            </w14:solidFill>
          </w14:textFill>
        </w:rPr>
        <w:t>如实向有关纪检监察部门反映情况</w:t>
      </w:r>
      <w:r>
        <w:rPr>
          <w:rFonts w:hint="eastAsia" w:ascii="仿宋_GB2312" w:eastAsia="仿宋_GB2312"/>
          <w:color w:val="000000" w:themeColor="text1"/>
          <w:sz w:val="32"/>
          <w:szCs w:val="32"/>
          <w:lang w:eastAsia="zh-CN"/>
          <w14:textFill>
            <w14:solidFill>
              <w14:schemeClr w14:val="tx1"/>
            </w14:solidFill>
          </w14:textFill>
        </w:rPr>
        <w:t>并上交相关钱物</w:t>
      </w:r>
      <w:r>
        <w:rPr>
          <w:rFonts w:hint="eastAsia" w:ascii="仿宋_GB2312" w:eastAsia="仿宋_GB2312"/>
          <w:color w:val="000000" w:themeColor="text1"/>
          <w:sz w:val="32"/>
          <w:szCs w:val="32"/>
          <w14:textFill>
            <w14:solidFill>
              <w14:schemeClr w14:val="tx1"/>
            </w14:solidFill>
          </w14:textFill>
        </w:rPr>
        <w:t>。</w:t>
      </w:r>
    </w:p>
    <w:p w14:paraId="0C44D824">
      <w:pPr>
        <w:ind w:firstLine="64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甲方工作人员如发现乙方有疑似商业贿赂行为，有权直接暂停与乙方的所有购销业务，直至调查核实完毕。</w:t>
      </w:r>
    </w:p>
    <w:p w14:paraId="63AEA208">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四、严禁甲方工作人员利用任何途径和方式，为乙方统计医师个人及科室有关医药产品用量信息，或为乙方统计提供便利。</w:t>
      </w:r>
    </w:p>
    <w:p w14:paraId="2C39DF19">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五、乙方不得以回扣、宴请等方式影响甲方工作人员采购或使用产品的选择权，不得在学术活动中提供旅游、超标准支付食宿费用。</w:t>
      </w:r>
    </w:p>
    <w:p w14:paraId="14678D88">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六、乙方指定</w:t>
      </w:r>
      <w:r>
        <w:rPr>
          <w:rFonts w:hint="eastAsia" w:ascii="仿宋_GB2312" w:eastAsia="仿宋_GB2312"/>
          <w:color w:val="000000" w:themeColor="text1"/>
          <w:sz w:val="32"/>
          <w:szCs w:val="32"/>
          <w:u w:val="single"/>
          <w:lang w:val="en-US" w:eastAsia="zh-CN"/>
          <w14:textFill>
            <w14:solidFill>
              <w14:schemeClr w14:val="tx1"/>
            </w14:solidFill>
          </w14:textFill>
        </w:rPr>
        <w:t xml:space="preserve">      </w:t>
      </w:r>
      <w:r>
        <w:rPr>
          <w:rFonts w:hint="eastAsia" w:ascii="仿宋_GB2312" w:eastAsia="仿宋_GB2312"/>
          <w:color w:val="000000" w:themeColor="text1"/>
          <w:sz w:val="32"/>
          <w:szCs w:val="32"/>
          <w:u w:val="single"/>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作为销售代表洽谈业务。销售代表必须在</w:t>
      </w:r>
      <w:r>
        <w:rPr>
          <w:rFonts w:hint="eastAsia" w:ascii="仿宋_GB2312" w:eastAsia="仿宋_GB2312"/>
          <w:color w:val="000000" w:themeColor="text1"/>
          <w:sz w:val="32"/>
          <w:szCs w:val="32"/>
          <w:lang w:eastAsia="zh-CN"/>
          <w14:textFill>
            <w14:solidFill>
              <w14:schemeClr w14:val="tx1"/>
            </w14:solidFill>
          </w14:textFill>
        </w:rPr>
        <w:t>甲方正常</w:t>
      </w:r>
      <w:r>
        <w:rPr>
          <w:rFonts w:hint="eastAsia" w:ascii="仿宋_GB2312" w:eastAsia="仿宋_GB2312"/>
          <w:color w:val="000000" w:themeColor="text1"/>
          <w:sz w:val="32"/>
          <w:szCs w:val="32"/>
          <w14:textFill>
            <w14:solidFill>
              <w14:schemeClr w14:val="tx1"/>
            </w14:solidFill>
          </w14:textFill>
        </w:rPr>
        <w:t>工作时间到甲方指定</w:t>
      </w:r>
      <w:r>
        <w:rPr>
          <w:rFonts w:hint="eastAsia" w:ascii="仿宋_GB2312" w:eastAsia="仿宋_GB2312"/>
          <w:color w:val="000000" w:themeColor="text1"/>
          <w:sz w:val="32"/>
          <w:szCs w:val="32"/>
          <w:lang w:eastAsia="zh-CN"/>
          <w14:textFill>
            <w14:solidFill>
              <w14:schemeClr w14:val="tx1"/>
            </w14:solidFill>
          </w14:textFill>
        </w:rPr>
        <w:t>的办公</w:t>
      </w:r>
      <w:r>
        <w:rPr>
          <w:rFonts w:hint="eastAsia" w:ascii="仿宋_GB2312" w:eastAsia="仿宋_GB2312"/>
          <w:color w:val="000000" w:themeColor="text1"/>
          <w:sz w:val="32"/>
          <w:szCs w:val="32"/>
          <w14:textFill>
            <w14:solidFill>
              <w14:schemeClr w14:val="tx1"/>
            </w14:solidFill>
          </w14:textFill>
        </w:rPr>
        <w:t>地点联系商谈，不得到门诊部、医技科室</w:t>
      </w:r>
      <w:r>
        <w:rPr>
          <w:rFonts w:hint="eastAsia" w:ascii="仿宋_GB2312" w:eastAsia="仿宋_GB2312"/>
          <w:color w:val="000000" w:themeColor="text1"/>
          <w:sz w:val="32"/>
          <w:szCs w:val="32"/>
          <w:lang w:eastAsia="zh-CN"/>
          <w14:textFill>
            <w14:solidFill>
              <w14:schemeClr w14:val="tx1"/>
            </w14:solidFill>
          </w14:textFill>
        </w:rPr>
        <w:t>、住院部</w:t>
      </w:r>
      <w:r>
        <w:rPr>
          <w:rFonts w:hint="eastAsia" w:ascii="仿宋_GB2312" w:eastAsia="仿宋_GB2312"/>
          <w:color w:val="000000" w:themeColor="text1"/>
          <w:sz w:val="32"/>
          <w:szCs w:val="32"/>
          <w14:textFill>
            <w14:solidFill>
              <w14:schemeClr w14:val="tx1"/>
            </w14:solidFill>
          </w14:textFill>
        </w:rPr>
        <w:t>等</w:t>
      </w:r>
      <w:r>
        <w:rPr>
          <w:rFonts w:hint="eastAsia" w:ascii="仿宋_GB2312" w:eastAsia="仿宋_GB2312"/>
          <w:color w:val="000000" w:themeColor="text1"/>
          <w:sz w:val="32"/>
          <w:szCs w:val="32"/>
          <w:lang w:eastAsia="zh-CN"/>
          <w14:textFill>
            <w14:solidFill>
              <w14:schemeClr w14:val="tx1"/>
            </w14:solidFill>
          </w14:textFill>
        </w:rPr>
        <w:t>临床区域</w:t>
      </w:r>
      <w:r>
        <w:rPr>
          <w:rFonts w:hint="eastAsia" w:ascii="仿宋_GB2312" w:eastAsia="仿宋_GB2312"/>
          <w:color w:val="000000" w:themeColor="text1"/>
          <w:sz w:val="32"/>
          <w:szCs w:val="32"/>
          <w14:textFill>
            <w14:solidFill>
              <w14:schemeClr w14:val="tx1"/>
            </w14:solidFill>
          </w14:textFill>
        </w:rPr>
        <w:t>推销医药产品，不得借故到甲方相关领导、部门负责人及相关工作人员家中访谈</w:t>
      </w:r>
      <w:r>
        <w:rPr>
          <w:rFonts w:hint="eastAsia" w:ascii="仿宋_GB2312" w:eastAsia="仿宋_GB2312"/>
          <w:color w:val="000000" w:themeColor="text1"/>
          <w:sz w:val="32"/>
          <w:szCs w:val="32"/>
          <w:lang w:eastAsia="zh-CN"/>
          <w14:textFill>
            <w14:solidFill>
              <w14:schemeClr w14:val="tx1"/>
            </w14:solidFill>
          </w14:textFill>
        </w:rPr>
        <w:t>，不得向上述人员</w:t>
      </w:r>
      <w:r>
        <w:rPr>
          <w:rFonts w:hint="eastAsia" w:ascii="仿宋_GB2312" w:eastAsia="仿宋_GB2312"/>
          <w:color w:val="000000" w:themeColor="text1"/>
          <w:sz w:val="32"/>
          <w:szCs w:val="32"/>
          <w14:textFill>
            <w14:solidFill>
              <w14:schemeClr w14:val="tx1"/>
            </w14:solidFill>
          </w14:textFill>
        </w:rPr>
        <w:t>提供任何好处费</w:t>
      </w:r>
      <w:r>
        <w:rPr>
          <w:rFonts w:hint="eastAsia" w:ascii="仿宋_GB2312" w:eastAsia="仿宋_GB2312"/>
          <w:color w:val="000000" w:themeColor="text1"/>
          <w:sz w:val="32"/>
          <w:szCs w:val="32"/>
          <w:lang w:eastAsia="zh-CN"/>
          <w14:textFill>
            <w14:solidFill>
              <w14:schemeClr w14:val="tx1"/>
            </w14:solidFill>
          </w14:textFill>
        </w:rPr>
        <w:t>、礼品等利益</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乙方销售代表进入甲方指定地点前需出示授权委托书及有效身份证件，甲方有权拒绝无授权人员进入。</w:t>
      </w:r>
    </w:p>
    <w:p w14:paraId="7F7E147F">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七、乙方如违反本合同，一经发现，甲方有权终止购</w:t>
      </w:r>
      <w:r>
        <w:rPr>
          <w:rFonts w:hint="eastAsia" w:ascii="仿宋_GB2312" w:eastAsia="仿宋_GB2312"/>
          <w:color w:val="000000" w:themeColor="text1"/>
          <w:sz w:val="32"/>
          <w:szCs w:val="32"/>
          <w:lang w:val="en-US" w:eastAsia="zh-CN"/>
          <w14:textFill>
            <w14:solidFill>
              <w14:schemeClr w14:val="tx1"/>
            </w14:solidFill>
          </w14:textFill>
        </w:rPr>
        <w:t>廉洁</w:t>
      </w:r>
      <w:r>
        <w:rPr>
          <w:rFonts w:hint="eastAsia" w:ascii="仿宋_GB2312" w:eastAsia="仿宋_GB2312"/>
          <w:color w:val="000000" w:themeColor="text1"/>
          <w:sz w:val="32"/>
          <w:szCs w:val="32"/>
          <w14:textFill>
            <w14:solidFill>
              <w14:schemeClr w14:val="tx1"/>
            </w14:solidFill>
          </w14:textFill>
        </w:rPr>
        <w:t>销合同</w:t>
      </w:r>
      <w:r>
        <w:rPr>
          <w:rFonts w:hint="eastAsia" w:ascii="仿宋_GB2312" w:eastAsia="仿宋_GB2312"/>
          <w:color w:val="000000" w:themeColor="text1"/>
          <w:sz w:val="32"/>
          <w:szCs w:val="32"/>
          <w:lang w:eastAsia="zh-CN"/>
          <w14:textFill>
            <w14:solidFill>
              <w14:schemeClr w14:val="tx1"/>
            </w14:solidFill>
          </w14:textFill>
        </w:rPr>
        <w:t>及主合同（即《购销合同》）</w:t>
      </w:r>
      <w:r>
        <w:rPr>
          <w:rFonts w:hint="eastAsia" w:ascii="仿宋_GB2312" w:eastAsia="仿宋_GB2312"/>
          <w:color w:val="000000" w:themeColor="text1"/>
          <w:sz w:val="32"/>
          <w:szCs w:val="32"/>
          <w14:textFill>
            <w14:solidFill>
              <w14:schemeClr w14:val="tx1"/>
            </w14:solidFill>
          </w14:textFill>
        </w:rPr>
        <w:t>，并向有关卫生计生行政部门报告。如乙方被列入商业贿赂不良记录，则严格按照《国家卫生计生委关于建立医药购销领域商业贿赂不良记录的规定》（国卫法制发[2013]50号）相关规定处理。</w:t>
      </w:r>
    </w:p>
    <w:p w14:paraId="4BA67D30">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八、本合同作为医药产品购销合同的重要组成部分，与购销合同一并执行，具有同等的法律效力。</w:t>
      </w:r>
    </w:p>
    <w:p w14:paraId="0897AAC4">
      <w:pPr>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九、本合同一式三份，甲、乙双方各执一份，甲方纪检监察部门执一份，并从签订之日起生效。</w:t>
      </w:r>
    </w:p>
    <w:p w14:paraId="07B97C30">
      <w:pPr>
        <w:rPr>
          <w:rFonts w:hint="eastAsia" w:ascii="仿宋_GB2312" w:eastAsia="仿宋_GB2312"/>
          <w:color w:val="000000" w:themeColor="text1"/>
          <w:sz w:val="32"/>
          <w:szCs w:val="32"/>
          <w14:textFill>
            <w14:solidFill>
              <w14:schemeClr w14:val="tx1"/>
            </w14:solidFill>
          </w14:textFill>
        </w:rPr>
      </w:pPr>
    </w:p>
    <w:p w14:paraId="73FCFD2E">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甲方（盖章）：                  乙方（盖章）：</w:t>
      </w:r>
    </w:p>
    <w:p w14:paraId="624497FB">
      <w:pPr>
        <w:rPr>
          <w:rFonts w:hint="eastAsia" w:ascii="仿宋_GB2312" w:eastAsia="仿宋_GB2312"/>
          <w:color w:val="000000" w:themeColor="text1"/>
          <w:sz w:val="32"/>
          <w:szCs w:val="32"/>
          <w14:textFill>
            <w14:solidFill>
              <w14:schemeClr w14:val="tx1"/>
            </w14:solidFill>
          </w14:textFill>
        </w:rPr>
      </w:pPr>
    </w:p>
    <w:p w14:paraId="021B7EB2">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法定代表人（负责人）：          法定代表人（负责人）：</w:t>
      </w:r>
    </w:p>
    <w:p w14:paraId="01D21537">
      <w:pPr>
        <w:rPr>
          <w:rFonts w:hint="eastAsia" w:ascii="仿宋_GB2312" w:eastAsia="仿宋_GB2312"/>
          <w:color w:val="000000" w:themeColor="text1"/>
          <w:sz w:val="32"/>
          <w:szCs w:val="32"/>
          <w14:textFill>
            <w14:solidFill>
              <w14:schemeClr w14:val="tx1"/>
            </w14:solidFill>
          </w14:textFill>
        </w:rPr>
      </w:pPr>
    </w:p>
    <w:p w14:paraId="1FBCA7BD">
      <w:pPr>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经办人签名：                   经办人签名：</w:t>
      </w:r>
    </w:p>
    <w:p w14:paraId="6449668E">
      <w:pPr>
        <w:ind w:firstLine="960" w:firstLineChars="300"/>
        <w:rPr>
          <w:rFonts w:hint="eastAsia" w:ascii="仿宋_GB2312" w:eastAsia="仿宋_GB2312"/>
          <w:color w:val="000000" w:themeColor="text1"/>
          <w:sz w:val="32"/>
          <w:szCs w:val="32"/>
          <w14:textFill>
            <w14:solidFill>
              <w14:schemeClr w14:val="tx1"/>
            </w14:solidFill>
          </w14:textFill>
        </w:rPr>
      </w:pPr>
    </w:p>
    <w:p w14:paraId="4266638B">
      <w:pPr>
        <w:ind w:firstLine="960" w:firstLineChars="3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年    月 </w:t>
      </w:r>
      <w:r>
        <w:rPr>
          <w:rFonts w:hint="eastAsia" w:ascii="仿宋_GB2312" w:eastAsia="仿宋_GB2312"/>
          <w:color w:val="000000" w:themeColor="text1"/>
          <w:sz w:val="32"/>
          <w:szCs w:val="32"/>
          <w:lang w:val="en-US" w:eastAsia="zh-CN"/>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 xml:space="preserve"> 日           </w:t>
      </w:r>
      <w:r>
        <w:rPr>
          <w:rFonts w:hint="eastAsia" w:ascii="仿宋_GB2312" w:eastAsia="仿宋_GB2312"/>
          <w:color w:val="000000" w:themeColor="text1"/>
          <w:sz w:val="32"/>
          <w:szCs w:val="32"/>
          <w:lang w:val="en-US" w:eastAsia="zh-CN"/>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 xml:space="preserve"> 年    月   日</w:t>
      </w:r>
    </w:p>
    <w:p w14:paraId="58702446">
      <w:pPr>
        <w:pStyle w:val="4"/>
        <w:rPr>
          <w:rFonts w:hint="eastAsia" w:ascii="仿宋" w:hAnsi="仿宋" w:eastAsia="仿宋" w:cs="仿宋"/>
          <w:color w:val="000000" w:themeColor="text1"/>
          <w:sz w:val="28"/>
          <w:szCs w:val="28"/>
          <w14:textFill>
            <w14:solidFill>
              <w14:schemeClr w14:val="tx1"/>
            </w14:solidFill>
          </w14:textFill>
        </w:rPr>
      </w:pPr>
    </w:p>
    <w:p w14:paraId="74C5E814">
      <w:pPr>
        <w:pStyle w:val="4"/>
        <w:rPr>
          <w:rFonts w:hint="eastAsia" w:ascii="仿宋" w:hAnsi="仿宋" w:eastAsia="仿宋" w:cs="仿宋"/>
          <w:color w:val="000000" w:themeColor="text1"/>
          <w:sz w:val="28"/>
          <w:szCs w:val="28"/>
          <w14:textFill>
            <w14:solidFill>
              <w14:schemeClr w14:val="tx1"/>
            </w14:solidFill>
          </w14:textFill>
        </w:rPr>
      </w:pPr>
    </w:p>
    <w:p w14:paraId="30681927">
      <w:pPr>
        <w:pStyle w:val="4"/>
        <w:rPr>
          <w:rFonts w:hint="eastAsia" w:ascii="仿宋" w:hAnsi="仿宋" w:eastAsia="仿宋" w:cs="仿宋"/>
          <w:color w:val="000000" w:themeColor="text1"/>
          <w:sz w:val="28"/>
          <w:szCs w:val="28"/>
          <w14:textFill>
            <w14:solidFill>
              <w14:schemeClr w14:val="tx1"/>
            </w14:solidFill>
          </w14:textFill>
        </w:rPr>
      </w:pPr>
    </w:p>
    <w:p w14:paraId="2BE9BDB2">
      <w:pPr>
        <w:pStyle w:val="4"/>
        <w:rPr>
          <w:rFonts w:hint="eastAsia" w:ascii="仿宋" w:hAnsi="仿宋" w:eastAsia="仿宋" w:cs="仿宋"/>
          <w:color w:val="000000" w:themeColor="text1"/>
          <w:sz w:val="28"/>
          <w:szCs w:val="28"/>
          <w14:textFill>
            <w14:solidFill>
              <w14:schemeClr w14:val="tx1"/>
            </w14:solidFill>
          </w14:textFill>
        </w:rPr>
      </w:pPr>
    </w:p>
    <w:p w14:paraId="17CE86EE">
      <w:pPr>
        <w:pStyle w:val="4"/>
        <w:rPr>
          <w:rFonts w:hint="eastAsia" w:ascii="仿宋" w:hAnsi="仿宋" w:eastAsia="仿宋" w:cs="仿宋"/>
          <w:color w:val="000000" w:themeColor="text1"/>
          <w:sz w:val="28"/>
          <w:szCs w:val="28"/>
          <w14:textFill>
            <w14:solidFill>
              <w14:schemeClr w14:val="tx1"/>
            </w14:solidFill>
          </w14:textFill>
        </w:rPr>
      </w:pPr>
    </w:p>
    <w:p w14:paraId="2BA58D7F">
      <w:pPr>
        <w:pStyle w:val="4"/>
        <w:rPr>
          <w:rFonts w:hint="eastAsia" w:ascii="仿宋" w:hAnsi="仿宋" w:eastAsia="仿宋" w:cs="仿宋"/>
          <w:color w:val="000000" w:themeColor="text1"/>
          <w:sz w:val="28"/>
          <w:szCs w:val="28"/>
          <w14:textFill>
            <w14:solidFill>
              <w14:schemeClr w14:val="tx1"/>
            </w14:solidFill>
          </w14:textFill>
        </w:rPr>
      </w:pPr>
    </w:p>
    <w:p w14:paraId="1D34312F">
      <w:pPr>
        <w:pStyle w:val="4"/>
        <w:rPr>
          <w:rFonts w:hint="eastAsia" w:ascii="仿宋" w:hAnsi="仿宋" w:eastAsia="仿宋" w:cs="仿宋"/>
          <w:color w:val="000000" w:themeColor="text1"/>
          <w:sz w:val="28"/>
          <w:szCs w:val="28"/>
          <w14:textFill>
            <w14:solidFill>
              <w14:schemeClr w14:val="tx1"/>
            </w14:solidFill>
          </w14:textFill>
        </w:rPr>
      </w:pPr>
    </w:p>
    <w:p w14:paraId="3DE1C4A8">
      <w:pPr>
        <w:pStyle w:val="4"/>
        <w:rPr>
          <w:rFonts w:hint="eastAsia" w:ascii="仿宋" w:hAnsi="仿宋" w:eastAsia="仿宋" w:cs="仿宋"/>
          <w:color w:val="000000" w:themeColor="text1"/>
          <w:sz w:val="28"/>
          <w:szCs w:val="28"/>
          <w14:textFill>
            <w14:solidFill>
              <w14:schemeClr w14:val="tx1"/>
            </w14:solidFill>
          </w14:textFill>
        </w:rPr>
      </w:pPr>
    </w:p>
    <w:p w14:paraId="6C2C518F">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5DF4D450">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7E2B2948">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0170C1CE">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70811D31">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149C2A82">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48B0339D">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02BA9C89">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p>
    <w:p w14:paraId="04145A35">
      <w:pPr>
        <w:spacing w:before="267" w:line="220" w:lineRule="auto"/>
        <w:ind w:left="3830"/>
        <w:rPr>
          <w:rFonts w:ascii="宋体" w:hAnsi="宋体" w:eastAsia="宋体" w:cs="宋体"/>
          <w:color w:val="000000" w:themeColor="text1"/>
          <w:spacing w:val="-29"/>
          <w:sz w:val="40"/>
          <w:szCs w:val="40"/>
          <w14:textFill>
            <w14:solidFill>
              <w14:schemeClr w14:val="tx1"/>
            </w14:solidFill>
          </w14:textFill>
        </w:rPr>
      </w:pPr>
      <w:bookmarkStart w:id="0" w:name="_GoBack"/>
      <w:bookmarkEnd w:id="0"/>
    </w:p>
    <w:p w14:paraId="42D0DC4F">
      <w:pPr>
        <w:spacing w:before="267" w:line="220" w:lineRule="auto"/>
        <w:jc w:val="center"/>
        <w:rPr>
          <w:rFonts w:ascii="宋体" w:hAnsi="宋体" w:eastAsia="宋体" w:cs="宋体"/>
          <w:color w:val="000000" w:themeColor="text1"/>
          <w:sz w:val="40"/>
          <w:szCs w:val="40"/>
          <w14:textFill>
            <w14:solidFill>
              <w14:schemeClr w14:val="tx1"/>
            </w14:solidFill>
          </w14:textFill>
        </w:rPr>
      </w:pPr>
      <w:r>
        <w:rPr>
          <w:rFonts w:ascii="宋体" w:hAnsi="宋体" w:eastAsia="宋体" w:cs="宋体"/>
          <w:color w:val="000000" w:themeColor="text1"/>
          <w:spacing w:val="-29"/>
          <w:sz w:val="40"/>
          <w:szCs w:val="40"/>
          <w14:textFill>
            <w14:solidFill>
              <w14:schemeClr w14:val="tx1"/>
            </w14:solidFill>
          </w14:textFill>
        </w:rPr>
        <w:t>质量保证协议</w:t>
      </w:r>
    </w:p>
    <w:p w14:paraId="7E93302E">
      <w:pPr>
        <w:spacing w:before="23" w:line="222" w:lineRule="auto"/>
        <w:ind w:left="9"/>
        <w:rPr>
          <w:rFonts w:ascii="仿宋" w:hAnsi="仿宋" w:eastAsia="仿宋" w:cs="仿宋"/>
          <w:color w:val="000000" w:themeColor="text1"/>
          <w:spacing w:val="-24"/>
          <w:sz w:val="30"/>
          <w:szCs w:val="30"/>
          <w14:textFill>
            <w14:solidFill>
              <w14:schemeClr w14:val="tx1"/>
            </w14:solidFill>
          </w14:textFill>
        </w:rPr>
      </w:pPr>
    </w:p>
    <w:p w14:paraId="14D054CC">
      <w:pPr>
        <w:spacing w:before="23" w:line="222" w:lineRule="auto"/>
        <w:ind w:left="9"/>
        <w:rPr>
          <w:rFonts w:ascii="仿宋" w:hAnsi="仿宋" w:eastAsia="仿宋" w:cs="仿宋"/>
          <w:color w:val="000000" w:themeColor="text1"/>
          <w:sz w:val="30"/>
          <w:szCs w:val="30"/>
          <w14:textFill>
            <w14:solidFill>
              <w14:schemeClr w14:val="tx1"/>
            </w14:solidFill>
          </w14:textFill>
        </w:rPr>
      </w:pPr>
      <w:r>
        <w:rPr>
          <w:rFonts w:ascii="仿宋" w:hAnsi="仿宋" w:eastAsia="仿宋" w:cs="仿宋"/>
          <w:color w:val="000000" w:themeColor="text1"/>
          <w:spacing w:val="-24"/>
          <w:sz w:val="30"/>
          <w:szCs w:val="30"/>
          <w14:textFill>
            <w14:solidFill>
              <w14:schemeClr w14:val="tx1"/>
            </w14:solidFill>
          </w14:textFill>
        </w:rPr>
        <w:t>甲方：</w:t>
      </w:r>
    </w:p>
    <w:p w14:paraId="1B581433">
      <w:pPr>
        <w:spacing w:before="48" w:line="221" w:lineRule="auto"/>
        <w:ind w:left="9"/>
        <w:rPr>
          <w:rFonts w:ascii="仿宋" w:hAnsi="仿宋" w:eastAsia="仿宋" w:cs="仿宋"/>
          <w:color w:val="000000" w:themeColor="text1"/>
          <w:spacing w:val="-26"/>
          <w:sz w:val="30"/>
          <w:szCs w:val="30"/>
          <w14:textFill>
            <w14:solidFill>
              <w14:schemeClr w14:val="tx1"/>
            </w14:solidFill>
          </w14:textFill>
        </w:rPr>
      </w:pPr>
    </w:p>
    <w:p w14:paraId="0ACC4871">
      <w:pPr>
        <w:spacing w:before="48" w:line="221" w:lineRule="auto"/>
        <w:ind w:left="9"/>
        <w:rPr>
          <w:rFonts w:ascii="仿宋" w:hAnsi="仿宋" w:eastAsia="仿宋" w:cs="仿宋"/>
          <w:color w:val="000000" w:themeColor="text1"/>
          <w:sz w:val="30"/>
          <w:szCs w:val="30"/>
          <w14:textFill>
            <w14:solidFill>
              <w14:schemeClr w14:val="tx1"/>
            </w14:solidFill>
          </w14:textFill>
        </w:rPr>
      </w:pPr>
      <w:r>
        <w:rPr>
          <w:rFonts w:ascii="仿宋" w:hAnsi="仿宋" w:eastAsia="仿宋" w:cs="仿宋"/>
          <w:color w:val="000000" w:themeColor="text1"/>
          <w:spacing w:val="-26"/>
          <w:sz w:val="30"/>
          <w:szCs w:val="30"/>
          <w14:textFill>
            <w14:solidFill>
              <w14:schemeClr w14:val="tx1"/>
            </w14:solidFill>
          </w14:textFill>
        </w:rPr>
        <w:t>乙方：</w:t>
      </w:r>
    </w:p>
    <w:p w14:paraId="2DEE73A4">
      <w:pPr>
        <w:spacing w:before="58" w:line="262" w:lineRule="auto"/>
        <w:ind w:left="9" w:right="78" w:firstLine="570"/>
        <w:jc w:val="both"/>
        <w:rPr>
          <w:rFonts w:ascii="仿宋" w:hAnsi="仿宋" w:eastAsia="仿宋" w:cs="仿宋"/>
          <w:color w:val="000000" w:themeColor="text1"/>
          <w:sz w:val="29"/>
          <w:szCs w:val="29"/>
          <w14:textFill>
            <w14:solidFill>
              <w14:schemeClr w14:val="tx1"/>
            </w14:solidFill>
          </w14:textFill>
        </w:rPr>
      </w:pPr>
      <w:r>
        <w:rPr>
          <w:rFonts w:ascii="仿宋" w:hAnsi="仿宋" w:eastAsia="仿宋" w:cs="仿宋"/>
          <w:color w:val="000000" w:themeColor="text1"/>
          <w:spacing w:val="-10"/>
          <w:sz w:val="29"/>
          <w:szCs w:val="29"/>
          <w14:textFill>
            <w14:solidFill>
              <w14:schemeClr w14:val="tx1"/>
            </w14:solidFill>
          </w14:textFill>
        </w:rPr>
        <w:t>为严格执行《中华人民共和国产品质量法》《中华人民共和国药品管理法》</w:t>
      </w:r>
      <w:r>
        <w:rPr>
          <w:rFonts w:ascii="仿宋" w:hAnsi="仿宋" w:eastAsia="仿宋" w:cs="仿宋"/>
          <w:color w:val="000000" w:themeColor="text1"/>
          <w:spacing w:val="4"/>
          <w:sz w:val="29"/>
          <w:szCs w:val="29"/>
          <w14:textFill>
            <w14:solidFill>
              <w14:schemeClr w14:val="tx1"/>
            </w14:solidFill>
          </w14:textFill>
        </w:rPr>
        <w:t xml:space="preserve"> </w:t>
      </w:r>
      <w:r>
        <w:rPr>
          <w:rFonts w:ascii="仿宋" w:hAnsi="仿宋" w:eastAsia="仿宋" w:cs="仿宋"/>
          <w:color w:val="000000" w:themeColor="text1"/>
          <w:spacing w:val="-2"/>
          <w:sz w:val="29"/>
          <w:szCs w:val="29"/>
          <w14:textFill>
            <w14:solidFill>
              <w14:schemeClr w14:val="tx1"/>
            </w14:solidFill>
          </w14:textFill>
        </w:rPr>
        <w:t>及有关药政法规，遵照《药品经营质量管理规范》的要求，保证药品的安全性</w:t>
      </w:r>
      <w:r>
        <w:rPr>
          <w:rFonts w:ascii="仿宋" w:hAnsi="仿宋" w:eastAsia="仿宋" w:cs="仿宋"/>
          <w:color w:val="000000" w:themeColor="text1"/>
          <w:spacing w:val="7"/>
          <w:sz w:val="29"/>
          <w:szCs w:val="29"/>
          <w14:textFill>
            <w14:solidFill>
              <w14:schemeClr w14:val="tx1"/>
            </w14:solidFill>
          </w14:textFill>
        </w:rPr>
        <w:t xml:space="preserve"> </w:t>
      </w:r>
      <w:r>
        <w:rPr>
          <w:rFonts w:ascii="仿宋" w:hAnsi="仿宋" w:eastAsia="仿宋" w:cs="仿宋"/>
          <w:color w:val="000000" w:themeColor="text1"/>
          <w:spacing w:val="-6"/>
          <w:sz w:val="29"/>
          <w:szCs w:val="29"/>
          <w14:textFill>
            <w14:solidFill>
              <w14:schemeClr w14:val="tx1"/>
            </w14:solidFill>
          </w14:textFill>
        </w:rPr>
        <w:t>和有效性，明确双方质量责任，经协商一致，签订质量保证协议。</w:t>
      </w:r>
    </w:p>
    <w:p w14:paraId="20332BBD">
      <w:pPr>
        <w:spacing w:before="1" w:line="222" w:lineRule="auto"/>
        <w:ind w:left="580"/>
        <w:rPr>
          <w:rFonts w:ascii="仿宋" w:hAnsi="仿宋" w:eastAsia="仿宋" w:cs="仿宋"/>
          <w:b/>
          <w:bCs/>
          <w:color w:val="000000" w:themeColor="text1"/>
          <w:sz w:val="30"/>
          <w:szCs w:val="30"/>
          <w14:textFill>
            <w14:solidFill>
              <w14:schemeClr w14:val="tx1"/>
            </w14:solidFill>
          </w14:textFill>
        </w:rPr>
      </w:pPr>
      <w:r>
        <w:rPr>
          <w:rFonts w:ascii="仿宋" w:hAnsi="仿宋" w:eastAsia="仿宋" w:cs="仿宋"/>
          <w:b/>
          <w:bCs/>
          <w:color w:val="000000" w:themeColor="text1"/>
          <w:spacing w:val="6"/>
          <w:sz w:val="30"/>
          <w:szCs w:val="30"/>
          <w14:textFill>
            <w14:solidFill>
              <w14:schemeClr w14:val="tx1"/>
            </w14:solidFill>
          </w14:textFill>
        </w:rPr>
        <w:t>第一条甲方责任</w:t>
      </w:r>
    </w:p>
    <w:p w14:paraId="68A2C729">
      <w:pPr>
        <w:spacing w:before="56" w:line="257" w:lineRule="auto"/>
        <w:ind w:left="9" w:right="93" w:firstLine="57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pacing w:val="2"/>
          <w:sz w:val="28"/>
          <w:szCs w:val="28"/>
          <w14:textFill>
            <w14:solidFill>
              <w14:schemeClr w14:val="tx1"/>
            </w14:solidFill>
          </w14:textFill>
        </w:rPr>
        <w:t>1.</w:t>
      </w:r>
      <w:r>
        <w:rPr>
          <w:rFonts w:ascii="仿宋" w:hAnsi="仿宋" w:eastAsia="仿宋" w:cs="仿宋"/>
          <w:color w:val="000000" w:themeColor="text1"/>
          <w:spacing w:val="-80"/>
          <w:sz w:val="28"/>
          <w:szCs w:val="28"/>
          <w14:textFill>
            <w14:solidFill>
              <w14:schemeClr w14:val="tx1"/>
            </w14:solidFill>
          </w14:textFill>
        </w:rPr>
        <w:t xml:space="preserve"> </w:t>
      </w:r>
      <w:r>
        <w:rPr>
          <w:rFonts w:ascii="仿宋" w:hAnsi="仿宋" w:eastAsia="仿宋" w:cs="仿宋"/>
          <w:color w:val="000000" w:themeColor="text1"/>
          <w:spacing w:val="2"/>
          <w:sz w:val="28"/>
          <w:szCs w:val="28"/>
          <w14:textFill>
            <w14:solidFill>
              <w14:schemeClr w14:val="tx1"/>
            </w14:solidFill>
          </w14:textFill>
        </w:rPr>
        <w:t>甲方遵守国家各项法律法规，向乙方提供合法、有效的企业资格证书(企</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3"/>
          <w:sz w:val="28"/>
          <w:szCs w:val="28"/>
          <w14:textFill>
            <w14:solidFill>
              <w14:schemeClr w14:val="tx1"/>
            </w14:solidFill>
          </w14:textFill>
        </w:rPr>
        <w:t>业法人营业执照、药品生产许可证复印件加盖甲方公章原印章)。甲方应提供业</w:t>
      </w:r>
      <w:r>
        <w:rPr>
          <w:rFonts w:ascii="仿宋" w:hAnsi="仿宋" w:eastAsia="仿宋" w:cs="仿宋"/>
          <w:color w:val="000000" w:themeColor="text1"/>
          <w:spacing w:val="2"/>
          <w:sz w:val="28"/>
          <w:szCs w:val="28"/>
          <w14:textFill>
            <w14:solidFill>
              <w14:schemeClr w14:val="tx1"/>
            </w14:solidFill>
          </w14:textFill>
        </w:rPr>
        <w:t xml:space="preserve"> </w:t>
      </w:r>
      <w:r>
        <w:rPr>
          <w:rFonts w:ascii="仿宋" w:hAnsi="仿宋" w:eastAsia="仿宋" w:cs="仿宋"/>
          <w:color w:val="000000" w:themeColor="text1"/>
          <w:spacing w:val="7"/>
          <w:sz w:val="28"/>
          <w:szCs w:val="28"/>
          <w14:textFill>
            <w14:solidFill>
              <w14:schemeClr w14:val="tx1"/>
            </w14:solidFill>
          </w14:textFill>
        </w:rPr>
        <w:t>务人员的法定代表人签署的委托书和本人身份证复印件，并严格按委托书限定</w:t>
      </w:r>
      <w:r>
        <w:rPr>
          <w:rFonts w:ascii="仿宋" w:hAnsi="仿宋" w:eastAsia="仿宋" w:cs="仿宋"/>
          <w:color w:val="000000" w:themeColor="text1"/>
          <w:spacing w:val="10"/>
          <w:sz w:val="28"/>
          <w:szCs w:val="28"/>
          <w14:textFill>
            <w14:solidFill>
              <w14:schemeClr w14:val="tx1"/>
            </w14:solidFill>
          </w14:textFill>
        </w:rPr>
        <w:t xml:space="preserve"> </w:t>
      </w:r>
      <w:r>
        <w:rPr>
          <w:rFonts w:ascii="仿宋" w:hAnsi="仿宋" w:eastAsia="仿宋" w:cs="仿宋"/>
          <w:color w:val="000000" w:themeColor="text1"/>
          <w:spacing w:val="2"/>
          <w:sz w:val="28"/>
          <w:szCs w:val="28"/>
          <w14:textFill>
            <w14:solidFill>
              <w14:schemeClr w14:val="tx1"/>
            </w14:solidFill>
          </w14:textFill>
        </w:rPr>
        <w:t>的时间和范围开展活动。</w:t>
      </w:r>
    </w:p>
    <w:p w14:paraId="31BA2278">
      <w:pPr>
        <w:spacing w:before="80" w:line="221" w:lineRule="auto"/>
        <w:ind w:left="58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6"/>
          <w:sz w:val="28"/>
          <w:szCs w:val="28"/>
          <w14:textFill>
            <w14:solidFill>
              <w14:schemeClr w14:val="tx1"/>
            </w14:solidFill>
          </w14:textFill>
        </w:rPr>
        <w:t>2.</w:t>
      </w:r>
      <w:r>
        <w:rPr>
          <w:rFonts w:ascii="仿宋" w:hAnsi="仿宋" w:eastAsia="仿宋" w:cs="仿宋"/>
          <w:color w:val="000000" w:themeColor="text1"/>
          <w:spacing w:val="6"/>
          <w:sz w:val="28"/>
          <w:szCs w:val="28"/>
          <w14:textFill>
            <w14:solidFill>
              <w14:schemeClr w14:val="tx1"/>
            </w14:solidFill>
          </w14:textFill>
        </w:rPr>
        <w:t>甲方提供的药品必须是符合法定药品标准及相关质量要求的合格产品。</w:t>
      </w:r>
    </w:p>
    <w:p w14:paraId="7A3F70E1">
      <w:pPr>
        <w:spacing w:before="72" w:line="249" w:lineRule="auto"/>
        <w:ind w:left="9" w:right="90" w:firstLine="57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7"/>
          <w:sz w:val="28"/>
          <w:szCs w:val="28"/>
          <w14:textFill>
            <w14:solidFill>
              <w14:schemeClr w14:val="tx1"/>
            </w14:solidFill>
          </w14:textFill>
        </w:rPr>
        <w:t>3.</w:t>
      </w:r>
      <w:r>
        <w:rPr>
          <w:rFonts w:ascii="Times New Roman" w:hAnsi="Times New Roman" w:eastAsia="Times New Roman" w:cs="Times New Roman"/>
          <w:color w:val="000000" w:themeColor="text1"/>
          <w:spacing w:val="40"/>
          <w:sz w:val="28"/>
          <w:szCs w:val="28"/>
          <w14:textFill>
            <w14:solidFill>
              <w14:schemeClr w14:val="tx1"/>
            </w14:solidFill>
          </w14:textFill>
        </w:rPr>
        <w:t xml:space="preserve"> </w:t>
      </w:r>
      <w:r>
        <w:rPr>
          <w:rFonts w:ascii="仿宋" w:hAnsi="仿宋" w:eastAsia="仿宋" w:cs="仿宋"/>
          <w:color w:val="000000" w:themeColor="text1"/>
          <w:spacing w:val="7"/>
          <w:sz w:val="28"/>
          <w:szCs w:val="28"/>
          <w14:textFill>
            <w14:solidFill>
              <w14:schemeClr w14:val="tx1"/>
            </w14:solidFill>
          </w14:textFill>
        </w:rPr>
        <w:t>甲方在乙方订货时应提供准确的到货时间等信息，并按照约定的时间送</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12"/>
          <w:sz w:val="28"/>
          <w:szCs w:val="28"/>
          <w14:textFill>
            <w14:solidFill>
              <w14:schemeClr w14:val="tx1"/>
            </w14:solidFill>
          </w14:textFill>
        </w:rPr>
        <w:t>到。如因各种原因导致到货时间和数量变化应提前2个工作日告知乙方，便于</w:t>
      </w:r>
      <w:r>
        <w:rPr>
          <w:rFonts w:ascii="仿宋" w:hAnsi="仿宋" w:eastAsia="仿宋" w:cs="仿宋"/>
          <w:color w:val="000000" w:themeColor="text1"/>
          <w:spacing w:val="13"/>
          <w:sz w:val="28"/>
          <w:szCs w:val="28"/>
          <w14:textFill>
            <w14:solidFill>
              <w14:schemeClr w14:val="tx1"/>
            </w14:solidFill>
          </w14:textFill>
        </w:rPr>
        <w:t xml:space="preserve"> </w:t>
      </w:r>
      <w:r>
        <w:rPr>
          <w:rFonts w:ascii="仿宋" w:hAnsi="仿宋" w:eastAsia="仿宋" w:cs="仿宋"/>
          <w:color w:val="000000" w:themeColor="text1"/>
          <w:spacing w:val="2"/>
          <w:sz w:val="28"/>
          <w:szCs w:val="28"/>
          <w14:textFill>
            <w14:solidFill>
              <w14:schemeClr w14:val="tx1"/>
            </w14:solidFill>
          </w14:textFill>
        </w:rPr>
        <w:t>乙方重新安排接货事宜。</w:t>
      </w:r>
    </w:p>
    <w:p w14:paraId="1BD3E020">
      <w:pPr>
        <w:spacing w:before="91" w:line="251" w:lineRule="auto"/>
        <w:ind w:left="9" w:right="94" w:firstLine="57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10"/>
          <w:sz w:val="28"/>
          <w:szCs w:val="28"/>
          <w14:textFill>
            <w14:solidFill>
              <w14:schemeClr w14:val="tx1"/>
            </w14:solidFill>
          </w14:textFill>
        </w:rPr>
        <w:t>4.</w:t>
      </w:r>
      <w:r>
        <w:rPr>
          <w:rFonts w:ascii="仿宋" w:hAnsi="仿宋" w:eastAsia="仿宋" w:cs="仿宋"/>
          <w:color w:val="000000" w:themeColor="text1"/>
          <w:spacing w:val="10"/>
          <w:sz w:val="28"/>
          <w:szCs w:val="28"/>
          <w14:textFill>
            <w14:solidFill>
              <w14:schemeClr w14:val="tx1"/>
            </w14:solidFill>
          </w14:textFill>
        </w:rPr>
        <w:t>甲方送货应随货提供销售出库凭证，内容应包括供货单位、生产厂商、</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8"/>
          <w:sz w:val="28"/>
          <w:szCs w:val="28"/>
          <w14:textFill>
            <w14:solidFill>
              <w14:schemeClr w14:val="tx1"/>
            </w14:solidFill>
          </w14:textFill>
        </w:rPr>
        <w:t>药品的剂型、规格、批号、数量、收货单位、收货地址、发货日期等信息，各</w:t>
      </w:r>
      <w:r>
        <w:rPr>
          <w:rFonts w:ascii="仿宋" w:hAnsi="仿宋" w:eastAsia="仿宋" w:cs="仿宋"/>
          <w:color w:val="000000" w:themeColor="text1"/>
          <w:spacing w:val="6"/>
          <w:sz w:val="28"/>
          <w:szCs w:val="28"/>
          <w14:textFill>
            <w14:solidFill>
              <w14:schemeClr w14:val="tx1"/>
            </w14:solidFill>
          </w14:textFill>
        </w:rPr>
        <w:t xml:space="preserve"> </w:t>
      </w:r>
      <w:r>
        <w:rPr>
          <w:rFonts w:ascii="仿宋" w:hAnsi="仿宋" w:eastAsia="仿宋" w:cs="仿宋"/>
          <w:color w:val="000000" w:themeColor="text1"/>
          <w:spacing w:val="4"/>
          <w:sz w:val="28"/>
          <w:szCs w:val="28"/>
          <w14:textFill>
            <w14:solidFill>
              <w14:schemeClr w14:val="tx1"/>
            </w14:solidFill>
          </w14:textFill>
        </w:rPr>
        <w:t>项信息应标注完整、清晰、准确并与实货相符并加盖供货单位出库专用章。</w:t>
      </w:r>
    </w:p>
    <w:p w14:paraId="17FA47D9">
      <w:pPr>
        <w:spacing w:before="77" w:line="245" w:lineRule="auto"/>
        <w:ind w:left="9" w:right="62" w:firstLine="57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11"/>
          <w:sz w:val="28"/>
          <w:szCs w:val="28"/>
          <w14:textFill>
            <w14:solidFill>
              <w14:schemeClr w14:val="tx1"/>
            </w14:solidFill>
          </w14:textFill>
        </w:rPr>
        <w:t>5.</w:t>
      </w:r>
      <w:r>
        <w:rPr>
          <w:rFonts w:ascii="仿宋" w:hAnsi="仿宋" w:eastAsia="仿宋" w:cs="仿宋"/>
          <w:color w:val="000000" w:themeColor="text1"/>
          <w:spacing w:val="11"/>
          <w:sz w:val="28"/>
          <w:szCs w:val="28"/>
          <w14:textFill>
            <w14:solidFill>
              <w14:schemeClr w14:val="tx1"/>
            </w14:solidFill>
          </w14:textFill>
        </w:rPr>
        <w:t>甲方提供药品，应同时提供加盖甲方质量管理专用章原印章的合格的药</w:t>
      </w:r>
      <w:r>
        <w:rPr>
          <w:rFonts w:ascii="仿宋" w:hAnsi="仿宋" w:eastAsia="仿宋" w:cs="仿宋"/>
          <w:color w:val="000000" w:themeColor="text1"/>
          <w:spacing w:val="6"/>
          <w:sz w:val="28"/>
          <w:szCs w:val="28"/>
          <w14:textFill>
            <w14:solidFill>
              <w14:schemeClr w14:val="tx1"/>
            </w14:solidFill>
          </w14:textFill>
        </w:rPr>
        <w:t xml:space="preserve"> </w:t>
      </w:r>
      <w:r>
        <w:rPr>
          <w:rFonts w:ascii="仿宋" w:hAnsi="仿宋" w:eastAsia="仿宋" w:cs="仿宋"/>
          <w:color w:val="000000" w:themeColor="text1"/>
          <w:spacing w:val="-10"/>
          <w:sz w:val="28"/>
          <w:szCs w:val="28"/>
          <w14:textFill>
            <w14:solidFill>
              <w14:schemeClr w14:val="tx1"/>
            </w14:solidFill>
          </w14:textFill>
        </w:rPr>
        <w:t>检报告；</w:t>
      </w:r>
    </w:p>
    <w:p w14:paraId="5871B3C8">
      <w:pPr>
        <w:spacing w:before="95" w:line="255" w:lineRule="auto"/>
        <w:ind w:left="9" w:right="58" w:firstLine="57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16"/>
          <w:sz w:val="28"/>
          <w:szCs w:val="28"/>
          <w14:textFill>
            <w14:solidFill>
              <w14:schemeClr w14:val="tx1"/>
            </w14:solidFill>
          </w14:textFill>
        </w:rPr>
        <w:t>6.</w:t>
      </w:r>
      <w:r>
        <w:rPr>
          <w:rFonts w:ascii="仿宋" w:hAnsi="仿宋" w:eastAsia="仿宋" w:cs="仿宋"/>
          <w:color w:val="000000" w:themeColor="text1"/>
          <w:spacing w:val="16"/>
          <w:sz w:val="28"/>
          <w:szCs w:val="28"/>
          <w14:textFill>
            <w14:solidFill>
              <w14:schemeClr w14:val="tx1"/>
            </w14:solidFill>
          </w14:textFill>
        </w:rPr>
        <w:t>甲方提供药品在药品有效期内发生质量</w:t>
      </w:r>
      <w:r>
        <w:rPr>
          <w:rFonts w:ascii="仿宋" w:hAnsi="仿宋" w:eastAsia="仿宋" w:cs="仿宋"/>
          <w:color w:val="000000" w:themeColor="text1"/>
          <w:spacing w:val="15"/>
          <w:sz w:val="28"/>
          <w:szCs w:val="28"/>
          <w14:textFill>
            <w14:solidFill>
              <w14:schemeClr w14:val="tx1"/>
            </w14:solidFill>
          </w14:textFill>
        </w:rPr>
        <w:t>问题由甲方负责(属乙方储存不</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8"/>
          <w:sz w:val="28"/>
          <w:szCs w:val="28"/>
          <w14:textFill>
            <w14:solidFill>
              <w14:schemeClr w14:val="tx1"/>
            </w14:solidFill>
          </w14:textFill>
        </w:rPr>
        <w:t>当造成的除外)。甲方提供的药品为假、劣药品的(以国家法定的药品检验机构</w:t>
      </w:r>
      <w:r>
        <w:rPr>
          <w:rFonts w:ascii="仿宋" w:hAnsi="仿宋" w:eastAsia="仿宋" w:cs="仿宋"/>
          <w:color w:val="000000" w:themeColor="text1"/>
          <w:spacing w:val="9"/>
          <w:sz w:val="28"/>
          <w:szCs w:val="28"/>
          <w14:textFill>
            <w14:solidFill>
              <w14:schemeClr w14:val="tx1"/>
            </w14:solidFill>
          </w14:textFill>
        </w:rPr>
        <w:t xml:space="preserve"> 检验报告和国家发布的公告为准),乙方有权按药监部门的规定</w:t>
      </w:r>
      <w:r>
        <w:rPr>
          <w:rFonts w:ascii="仿宋" w:hAnsi="仿宋" w:eastAsia="仿宋" w:cs="仿宋"/>
          <w:color w:val="000000" w:themeColor="text1"/>
          <w:spacing w:val="8"/>
          <w:sz w:val="28"/>
          <w:szCs w:val="28"/>
          <w14:textFill>
            <w14:solidFill>
              <w14:schemeClr w14:val="tx1"/>
            </w14:solidFill>
          </w14:textFill>
        </w:rPr>
        <w:t>就地销毁，所造</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3"/>
          <w:sz w:val="28"/>
          <w:szCs w:val="28"/>
          <w14:textFill>
            <w14:solidFill>
              <w14:schemeClr w14:val="tx1"/>
            </w14:solidFill>
          </w14:textFill>
        </w:rPr>
        <w:t>成的一切经济损失和法律责任由甲方承担。</w:t>
      </w:r>
    </w:p>
    <w:p w14:paraId="71306202">
      <w:pPr>
        <w:spacing w:before="66" w:line="249" w:lineRule="auto"/>
        <w:ind w:left="9" w:right="52" w:firstLine="570"/>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2"/>
          <w:sz w:val="29"/>
          <w:szCs w:val="29"/>
          <w14:textFill>
            <w14:solidFill>
              <w14:schemeClr w14:val="tx1"/>
            </w14:solidFill>
          </w14:textFill>
        </w:rPr>
        <w:t>7.</w:t>
      </w:r>
      <w:r>
        <w:rPr>
          <w:rFonts w:ascii="Times New Roman" w:hAnsi="Times New Roman" w:eastAsia="Times New Roman" w:cs="Times New Roman"/>
          <w:color w:val="000000" w:themeColor="text1"/>
          <w:spacing w:val="48"/>
          <w:w w:val="101"/>
          <w:sz w:val="29"/>
          <w:szCs w:val="29"/>
          <w14:textFill>
            <w14:solidFill>
              <w14:schemeClr w14:val="tx1"/>
            </w14:solidFill>
          </w14:textFill>
        </w:rPr>
        <w:t xml:space="preserve"> </w:t>
      </w:r>
      <w:r>
        <w:rPr>
          <w:rFonts w:ascii="仿宋" w:hAnsi="仿宋" w:eastAsia="仿宋" w:cs="仿宋"/>
          <w:color w:val="000000" w:themeColor="text1"/>
          <w:spacing w:val="-2"/>
          <w:sz w:val="29"/>
          <w:szCs w:val="29"/>
          <w14:textFill>
            <w14:solidFill>
              <w14:schemeClr w14:val="tx1"/>
            </w14:solidFill>
          </w14:textFill>
        </w:rPr>
        <w:t>甲方提供药品的包装、标签、说明书应符合国家相关规定。其运输包装</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1"/>
          <w:sz w:val="29"/>
          <w:szCs w:val="29"/>
          <w14:textFill>
            <w14:solidFill>
              <w14:schemeClr w14:val="tx1"/>
            </w14:solidFill>
          </w14:textFill>
        </w:rPr>
        <w:t>应符合国家有关的管理规定及货物运输要求，并采用合理的运输方式，保证药</w:t>
      </w:r>
      <w:r>
        <w:rPr>
          <w:rFonts w:ascii="仿宋" w:hAnsi="仿宋" w:eastAsia="仿宋" w:cs="仿宋"/>
          <w:color w:val="000000" w:themeColor="text1"/>
          <w:spacing w:val="13"/>
          <w:sz w:val="29"/>
          <w:szCs w:val="29"/>
          <w14:textFill>
            <w14:solidFill>
              <w14:schemeClr w14:val="tx1"/>
            </w14:solidFill>
          </w14:textFill>
        </w:rPr>
        <w:t xml:space="preserve"> </w:t>
      </w:r>
      <w:r>
        <w:rPr>
          <w:rFonts w:ascii="仿宋" w:hAnsi="仿宋" w:eastAsia="仿宋" w:cs="仿宋"/>
          <w:color w:val="000000" w:themeColor="text1"/>
          <w:spacing w:val="-1"/>
          <w:sz w:val="29"/>
          <w:szCs w:val="29"/>
          <w14:textFill>
            <w14:solidFill>
              <w14:schemeClr w14:val="tx1"/>
            </w14:solidFill>
          </w14:textFill>
        </w:rPr>
        <w:t>品到货包装合格，如到货有变形、破损、污染、短少等异常情况，乙方有权拒</w:t>
      </w:r>
      <w:r>
        <w:rPr>
          <w:rFonts w:ascii="仿宋" w:hAnsi="仿宋" w:eastAsia="仿宋" w:cs="仿宋"/>
          <w:color w:val="000000" w:themeColor="text1"/>
          <w:spacing w:val="7"/>
          <w:sz w:val="29"/>
          <w:szCs w:val="29"/>
          <w14:textFill>
            <w14:solidFill>
              <w14:schemeClr w14:val="tx1"/>
            </w14:solidFill>
          </w14:textFill>
        </w:rPr>
        <w:t xml:space="preserve"> </w:t>
      </w:r>
      <w:r>
        <w:rPr>
          <w:rFonts w:ascii="仿宋" w:hAnsi="仿宋" w:eastAsia="仿宋" w:cs="仿宋"/>
          <w:color w:val="000000" w:themeColor="text1"/>
          <w:spacing w:val="-9"/>
          <w:sz w:val="29"/>
          <w:szCs w:val="29"/>
          <w14:textFill>
            <w14:solidFill>
              <w14:schemeClr w14:val="tx1"/>
            </w14:solidFill>
          </w14:textFill>
        </w:rPr>
        <w:t>收，损失由甲方承担。</w:t>
      </w:r>
    </w:p>
    <w:p w14:paraId="02FF1959">
      <w:pPr>
        <w:spacing w:before="79" w:line="243" w:lineRule="auto"/>
        <w:ind w:left="9" w:firstLine="570"/>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9"/>
          <w:sz w:val="29"/>
          <w:szCs w:val="29"/>
          <w14:textFill>
            <w14:solidFill>
              <w14:schemeClr w14:val="tx1"/>
            </w14:solidFill>
          </w14:textFill>
        </w:rPr>
        <w:t>8.</w:t>
      </w:r>
      <w:r>
        <w:rPr>
          <w:rFonts w:ascii="Times New Roman" w:hAnsi="Times New Roman" w:eastAsia="Times New Roman" w:cs="Times New Roman"/>
          <w:color w:val="000000" w:themeColor="text1"/>
          <w:spacing w:val="28"/>
          <w:sz w:val="29"/>
          <w:szCs w:val="29"/>
          <w14:textFill>
            <w14:solidFill>
              <w14:schemeClr w14:val="tx1"/>
            </w14:solidFill>
          </w14:textFill>
        </w:rPr>
        <w:t xml:space="preserve"> </w:t>
      </w:r>
      <w:r>
        <w:rPr>
          <w:rFonts w:ascii="仿宋" w:hAnsi="仿宋" w:eastAsia="仿宋" w:cs="仿宋"/>
          <w:color w:val="000000" w:themeColor="text1"/>
          <w:spacing w:val="9"/>
          <w:sz w:val="29"/>
          <w:szCs w:val="29"/>
          <w14:textFill>
            <w14:solidFill>
              <w14:schemeClr w14:val="tx1"/>
            </w14:solidFill>
          </w14:textFill>
        </w:rPr>
        <w:t>甲方供应的药品有效期不得少于1年(特殊品种除外),否则乙方有</w:t>
      </w:r>
      <w:r>
        <w:rPr>
          <w:rFonts w:ascii="仿宋" w:hAnsi="仿宋" w:eastAsia="仿宋" w:cs="仿宋"/>
          <w:color w:val="000000" w:themeColor="text1"/>
          <w:spacing w:val="8"/>
          <w:sz w:val="29"/>
          <w:szCs w:val="29"/>
          <w14:textFill>
            <w14:solidFill>
              <w14:schemeClr w14:val="tx1"/>
            </w14:solidFill>
          </w14:textFill>
        </w:rPr>
        <w:t>权拒</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13"/>
          <w:sz w:val="29"/>
          <w:szCs w:val="29"/>
          <w14:textFill>
            <w14:solidFill>
              <w14:schemeClr w14:val="tx1"/>
            </w14:solidFill>
          </w14:textFill>
        </w:rPr>
        <w:t>绝收货。</w:t>
      </w:r>
    </w:p>
    <w:p w14:paraId="02F551CE">
      <w:pPr>
        <w:spacing w:before="73" w:line="245" w:lineRule="auto"/>
        <w:ind w:left="9" w:right="15" w:firstLine="570"/>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10"/>
          <w:sz w:val="28"/>
          <w:szCs w:val="28"/>
          <w14:textFill>
            <w14:solidFill>
              <w14:schemeClr w14:val="tx1"/>
            </w14:solidFill>
          </w14:textFill>
        </w:rPr>
        <w:t>9.</w:t>
      </w:r>
      <w:r>
        <w:rPr>
          <w:rFonts w:ascii="Times New Roman" w:hAnsi="Times New Roman" w:eastAsia="Times New Roman" w:cs="Times New Roman"/>
          <w:color w:val="000000" w:themeColor="text1"/>
          <w:spacing w:val="21"/>
          <w:sz w:val="28"/>
          <w:szCs w:val="28"/>
          <w14:textFill>
            <w14:solidFill>
              <w14:schemeClr w14:val="tx1"/>
            </w14:solidFill>
          </w14:textFill>
        </w:rPr>
        <w:t xml:space="preserve"> </w:t>
      </w:r>
      <w:r>
        <w:rPr>
          <w:rFonts w:ascii="仿宋" w:hAnsi="仿宋" w:eastAsia="仿宋" w:cs="仿宋"/>
          <w:color w:val="000000" w:themeColor="text1"/>
          <w:spacing w:val="10"/>
          <w:sz w:val="28"/>
          <w:szCs w:val="28"/>
          <w14:textFill>
            <w14:solidFill>
              <w14:schemeClr w14:val="tx1"/>
            </w14:solidFill>
          </w14:textFill>
        </w:rPr>
        <w:t>甲方应保证药品在运输过程中符合药品所需的温度要求，如到</w:t>
      </w:r>
      <w:r>
        <w:rPr>
          <w:rFonts w:ascii="仿宋" w:hAnsi="仿宋" w:eastAsia="仿宋" w:cs="仿宋"/>
          <w:color w:val="000000" w:themeColor="text1"/>
          <w:spacing w:val="9"/>
          <w:sz w:val="28"/>
          <w:szCs w:val="28"/>
          <w14:textFill>
            <w14:solidFill>
              <w14:schemeClr w14:val="tx1"/>
            </w14:solidFill>
          </w14:textFill>
        </w:rPr>
        <w:t>货发现有</w:t>
      </w:r>
      <w:r>
        <w:rPr>
          <w:rFonts w:ascii="仿宋" w:hAnsi="仿宋" w:eastAsia="仿宋" w:cs="仿宋"/>
          <w:color w:val="000000" w:themeColor="text1"/>
          <w:sz w:val="28"/>
          <w:szCs w:val="28"/>
          <w14:textFill>
            <w14:solidFill>
              <w14:schemeClr w14:val="tx1"/>
            </w14:solidFill>
          </w14:textFill>
        </w:rPr>
        <w:t xml:space="preserve"> </w:t>
      </w:r>
      <w:r>
        <w:rPr>
          <w:rFonts w:ascii="仿宋" w:hAnsi="仿宋" w:eastAsia="仿宋" w:cs="仿宋"/>
          <w:color w:val="000000" w:themeColor="text1"/>
          <w:spacing w:val="5"/>
          <w:sz w:val="28"/>
          <w:szCs w:val="28"/>
          <w14:textFill>
            <w14:solidFill>
              <w14:schemeClr w14:val="tx1"/>
            </w14:solidFill>
          </w14:textFill>
        </w:rPr>
        <w:t>药品运输条件与药品储存要求不符的情况，乙方有权拒绝收货。</w:t>
      </w:r>
    </w:p>
    <w:p w14:paraId="5A54A030">
      <w:pPr>
        <w:spacing w:before="77" w:line="247" w:lineRule="auto"/>
        <w:ind w:left="9" w:right="37" w:firstLine="570"/>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2"/>
          <w:sz w:val="29"/>
          <w:szCs w:val="29"/>
          <w14:textFill>
            <w14:solidFill>
              <w14:schemeClr w14:val="tx1"/>
            </w14:solidFill>
          </w14:textFill>
        </w:rPr>
        <w:t>10.</w:t>
      </w:r>
      <w:r>
        <w:rPr>
          <w:rFonts w:ascii="仿宋" w:hAnsi="仿宋" w:eastAsia="仿宋" w:cs="仿宋"/>
          <w:color w:val="000000" w:themeColor="text1"/>
          <w:spacing w:val="2"/>
          <w:sz w:val="29"/>
          <w:szCs w:val="29"/>
          <w14:textFill>
            <w14:solidFill>
              <w14:schemeClr w14:val="tx1"/>
            </w14:solidFill>
          </w14:textFill>
        </w:rPr>
        <w:t>甲方接到乙方质量查询或质量投诉后，应在3天内给予答复；需要以书</w:t>
      </w:r>
      <w:r>
        <w:rPr>
          <w:rFonts w:ascii="仿宋" w:hAnsi="仿宋" w:eastAsia="仿宋" w:cs="仿宋"/>
          <w:color w:val="000000" w:themeColor="text1"/>
          <w:spacing w:val="10"/>
          <w:sz w:val="29"/>
          <w:szCs w:val="29"/>
          <w14:textFill>
            <w14:solidFill>
              <w14:schemeClr w14:val="tx1"/>
            </w14:solidFill>
          </w14:textFill>
        </w:rPr>
        <w:t xml:space="preserve"> </w:t>
      </w:r>
      <w:r>
        <w:rPr>
          <w:rFonts w:ascii="仿宋" w:hAnsi="仿宋" w:eastAsia="仿宋" w:cs="仿宋"/>
          <w:color w:val="000000" w:themeColor="text1"/>
          <w:spacing w:val="12"/>
          <w:sz w:val="29"/>
          <w:szCs w:val="29"/>
          <w14:textFill>
            <w14:solidFill>
              <w14:schemeClr w14:val="tx1"/>
            </w14:solidFill>
          </w14:textFill>
        </w:rPr>
        <w:t>面形式反馈的应在10日内给予答复(以函到日期为准),超过</w:t>
      </w:r>
      <w:r>
        <w:rPr>
          <w:rFonts w:ascii="仿宋" w:hAnsi="仿宋" w:eastAsia="仿宋" w:cs="仿宋"/>
          <w:color w:val="000000" w:themeColor="text1"/>
          <w:spacing w:val="11"/>
          <w:sz w:val="29"/>
          <w:szCs w:val="29"/>
          <w14:textFill>
            <w14:solidFill>
              <w14:schemeClr w14:val="tx1"/>
            </w14:solidFill>
          </w14:textFill>
        </w:rPr>
        <w:t>期限，由此造成</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8"/>
          <w:sz w:val="29"/>
          <w:szCs w:val="29"/>
          <w14:textFill>
            <w14:solidFill>
              <w14:schemeClr w14:val="tx1"/>
            </w14:solidFill>
          </w14:textFill>
        </w:rPr>
        <w:t>的后果由甲方负责。</w:t>
      </w:r>
    </w:p>
    <w:p w14:paraId="4A6D3A83">
      <w:pPr>
        <w:spacing w:before="82" w:line="222" w:lineRule="auto"/>
        <w:ind w:left="580"/>
        <w:rPr>
          <w:color w:val="000000" w:themeColor="text1"/>
          <w14:textFill>
            <w14:solidFill>
              <w14:schemeClr w14:val="tx1"/>
            </w14:solidFill>
          </w14:textFill>
        </w:rPr>
      </w:pPr>
      <w:r>
        <w:rPr>
          <w:rFonts w:ascii="Times New Roman" w:hAnsi="Times New Roman" w:eastAsia="Times New Roman" w:cs="Times New Roman"/>
          <w:color w:val="000000" w:themeColor="text1"/>
          <w:spacing w:val="-2"/>
          <w:sz w:val="29"/>
          <w:szCs w:val="29"/>
          <w14:textFill>
            <w14:solidFill>
              <w14:schemeClr w14:val="tx1"/>
            </w14:solidFill>
          </w14:textFill>
        </w:rPr>
        <w:t>11.</w:t>
      </w:r>
      <w:r>
        <w:rPr>
          <w:rFonts w:ascii="仿宋" w:hAnsi="仿宋" w:eastAsia="仿宋" w:cs="仿宋"/>
          <w:color w:val="000000" w:themeColor="text1"/>
          <w:spacing w:val="-2"/>
          <w:sz w:val="29"/>
          <w:szCs w:val="29"/>
          <w14:textFill>
            <w14:solidFill>
              <w14:schemeClr w14:val="tx1"/>
            </w14:solidFill>
          </w14:textFill>
        </w:rPr>
        <w:t>甲方对提供给乙方的商品应按照国家规定向乙方提供合法发票。</w:t>
      </w:r>
    </w:p>
    <w:p w14:paraId="32135510">
      <w:pPr>
        <w:spacing w:before="91"/>
        <w:ind w:right="59" w:firstLine="549"/>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1"/>
          <w:sz w:val="28"/>
          <w:szCs w:val="28"/>
          <w14:textFill>
            <w14:solidFill>
              <w14:schemeClr w14:val="tx1"/>
            </w14:solidFill>
          </w14:textFill>
        </w:rPr>
        <w:t>12.</w:t>
      </w:r>
      <w:r>
        <w:rPr>
          <w:rFonts w:ascii="Times New Roman" w:hAnsi="Times New Roman" w:eastAsia="Times New Roman" w:cs="Times New Roman"/>
          <w:color w:val="000000" w:themeColor="text1"/>
          <w:spacing w:val="63"/>
          <w:sz w:val="28"/>
          <w:szCs w:val="28"/>
          <w14:textFill>
            <w14:solidFill>
              <w14:schemeClr w14:val="tx1"/>
            </w14:solidFill>
          </w14:textFill>
        </w:rPr>
        <w:t xml:space="preserve"> </w:t>
      </w:r>
      <w:r>
        <w:rPr>
          <w:rFonts w:ascii="仿宋" w:hAnsi="仿宋" w:eastAsia="仿宋" w:cs="仿宋"/>
          <w:color w:val="000000" w:themeColor="text1"/>
          <w:spacing w:val="1"/>
          <w:sz w:val="28"/>
          <w:szCs w:val="28"/>
          <w14:textFill>
            <w14:solidFill>
              <w14:schemeClr w14:val="tx1"/>
            </w14:solidFill>
          </w14:textFill>
        </w:rPr>
        <w:t>甲方应履行药品全生命周期管理的主体责任和相关义务，实</w:t>
      </w:r>
      <w:r>
        <w:rPr>
          <w:rFonts w:ascii="仿宋" w:hAnsi="仿宋" w:eastAsia="仿宋" w:cs="仿宋"/>
          <w:color w:val="000000" w:themeColor="text1"/>
          <w:sz w:val="28"/>
          <w:szCs w:val="28"/>
          <w14:textFill>
            <w14:solidFill>
              <w14:schemeClr w14:val="tx1"/>
            </w14:solidFill>
          </w14:textFill>
        </w:rPr>
        <w:t xml:space="preserve">施生产全过 </w:t>
      </w:r>
      <w:r>
        <w:rPr>
          <w:rFonts w:ascii="仿宋" w:hAnsi="仿宋" w:eastAsia="仿宋" w:cs="仿宋"/>
          <w:color w:val="000000" w:themeColor="text1"/>
          <w:spacing w:val="7"/>
          <w:sz w:val="28"/>
          <w:szCs w:val="28"/>
          <w14:textFill>
            <w14:solidFill>
              <w14:schemeClr w14:val="tx1"/>
            </w14:solidFill>
          </w14:textFill>
        </w:rPr>
        <w:t>程管理，建立追溯体系，加强风险管理，依法对药品研究、生产、配送和使用</w:t>
      </w:r>
      <w:r>
        <w:rPr>
          <w:rFonts w:ascii="仿宋" w:hAnsi="仿宋" w:eastAsia="仿宋" w:cs="仿宋"/>
          <w:color w:val="000000" w:themeColor="text1"/>
          <w:spacing w:val="11"/>
          <w:sz w:val="28"/>
          <w:szCs w:val="28"/>
          <w14:textFill>
            <w14:solidFill>
              <w14:schemeClr w14:val="tx1"/>
            </w14:solidFill>
          </w14:textFill>
        </w:rPr>
        <w:t xml:space="preserve"> </w:t>
      </w:r>
      <w:r>
        <w:rPr>
          <w:rFonts w:ascii="仿宋" w:hAnsi="仿宋" w:eastAsia="仿宋" w:cs="仿宋"/>
          <w:color w:val="000000" w:themeColor="text1"/>
          <w:spacing w:val="5"/>
          <w:sz w:val="28"/>
          <w:szCs w:val="28"/>
          <w14:textFill>
            <w14:solidFill>
              <w14:schemeClr w14:val="tx1"/>
            </w14:solidFill>
          </w14:textFill>
        </w:rPr>
        <w:t>全过程中药品的安全性、有效性和质量可控性负责。</w:t>
      </w:r>
    </w:p>
    <w:p w14:paraId="00007549">
      <w:pPr>
        <w:spacing w:before="64" w:line="245" w:lineRule="auto"/>
        <w:ind w:right="28"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7"/>
          <w:sz w:val="29"/>
          <w:szCs w:val="29"/>
          <w14:textFill>
            <w14:solidFill>
              <w14:schemeClr w14:val="tx1"/>
            </w14:solidFill>
          </w14:textFill>
        </w:rPr>
        <w:t>13.</w:t>
      </w:r>
      <w:r>
        <w:rPr>
          <w:rFonts w:ascii="Times New Roman" w:hAnsi="Times New Roman" w:eastAsia="Times New Roman" w:cs="Times New Roman"/>
          <w:color w:val="000000" w:themeColor="text1"/>
          <w:spacing w:val="53"/>
          <w:sz w:val="29"/>
          <w:szCs w:val="29"/>
          <w14:textFill>
            <w14:solidFill>
              <w14:schemeClr w14:val="tx1"/>
            </w14:solidFill>
          </w14:textFill>
        </w:rPr>
        <w:t xml:space="preserve"> </w:t>
      </w:r>
      <w:r>
        <w:rPr>
          <w:rFonts w:ascii="仿宋" w:hAnsi="仿宋" w:eastAsia="仿宋" w:cs="仿宋"/>
          <w:color w:val="000000" w:themeColor="text1"/>
          <w:spacing w:val="-7"/>
          <w:sz w:val="29"/>
          <w:szCs w:val="29"/>
          <w14:textFill>
            <w14:solidFill>
              <w14:schemeClr w14:val="tx1"/>
            </w14:solidFill>
          </w14:textFill>
        </w:rPr>
        <w:t>甲方应当建立药物警戒体系，落实不良反应监测责任。对存在质量问题</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2"/>
          <w:sz w:val="29"/>
          <w:szCs w:val="29"/>
          <w14:textFill>
            <w14:solidFill>
              <w14:schemeClr w14:val="tx1"/>
            </w14:solidFill>
          </w14:textFill>
        </w:rPr>
        <w:t>或者其他安全隐患的药品，应当立即停止销售、使用，并严格按药品召回等相</w:t>
      </w:r>
      <w:r>
        <w:rPr>
          <w:rFonts w:ascii="仿宋" w:hAnsi="仿宋" w:eastAsia="仿宋" w:cs="仿宋"/>
          <w:color w:val="000000" w:themeColor="text1"/>
          <w:spacing w:val="8"/>
          <w:sz w:val="29"/>
          <w:szCs w:val="29"/>
          <w14:textFill>
            <w14:solidFill>
              <w14:schemeClr w14:val="tx1"/>
            </w14:solidFill>
          </w14:textFill>
        </w:rPr>
        <w:t xml:space="preserve"> </w:t>
      </w:r>
      <w:r>
        <w:rPr>
          <w:rFonts w:ascii="仿宋" w:hAnsi="仿宋" w:eastAsia="仿宋" w:cs="仿宋"/>
          <w:color w:val="000000" w:themeColor="text1"/>
          <w:spacing w:val="-7"/>
          <w:sz w:val="29"/>
          <w:szCs w:val="29"/>
          <w14:textFill>
            <w14:solidFill>
              <w14:schemeClr w14:val="tx1"/>
            </w14:solidFill>
          </w14:textFill>
        </w:rPr>
        <w:t>关规定和程序处置。</w:t>
      </w:r>
    </w:p>
    <w:p w14:paraId="19D66510">
      <w:pPr>
        <w:spacing w:before="118" w:line="221" w:lineRule="auto"/>
        <w:ind w:right="30"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6"/>
          <w:sz w:val="29"/>
          <w:szCs w:val="29"/>
          <w14:textFill>
            <w14:solidFill>
              <w14:schemeClr w14:val="tx1"/>
            </w14:solidFill>
          </w14:textFill>
        </w:rPr>
        <w:t>14.</w:t>
      </w:r>
      <w:r>
        <w:rPr>
          <w:rFonts w:ascii="Times New Roman" w:hAnsi="Times New Roman" w:eastAsia="Times New Roman" w:cs="Times New Roman"/>
          <w:color w:val="000000" w:themeColor="text1"/>
          <w:spacing w:val="39"/>
          <w:sz w:val="29"/>
          <w:szCs w:val="29"/>
          <w14:textFill>
            <w14:solidFill>
              <w14:schemeClr w14:val="tx1"/>
            </w14:solidFill>
          </w14:textFill>
        </w:rPr>
        <w:t xml:space="preserve"> </w:t>
      </w:r>
      <w:r>
        <w:rPr>
          <w:rFonts w:ascii="仿宋" w:hAnsi="仿宋" w:eastAsia="仿宋" w:cs="仿宋"/>
          <w:color w:val="000000" w:themeColor="text1"/>
          <w:spacing w:val="-6"/>
          <w:sz w:val="29"/>
          <w:szCs w:val="29"/>
          <w14:textFill>
            <w14:solidFill>
              <w14:schemeClr w14:val="tx1"/>
            </w14:solidFill>
          </w14:textFill>
        </w:rPr>
        <w:t>甲方对上述条款所约定的提供的所有资质材</w:t>
      </w:r>
      <w:r>
        <w:rPr>
          <w:rFonts w:ascii="仿宋" w:hAnsi="仿宋" w:eastAsia="仿宋" w:cs="仿宋"/>
          <w:color w:val="000000" w:themeColor="text1"/>
          <w:spacing w:val="-7"/>
          <w:sz w:val="29"/>
          <w:szCs w:val="29"/>
          <w14:textFill>
            <w14:solidFill>
              <w14:schemeClr w14:val="tx1"/>
            </w14:solidFill>
          </w14:textFill>
        </w:rPr>
        <w:t>料、单据票据的真实性和有</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10"/>
          <w:sz w:val="29"/>
          <w:szCs w:val="29"/>
          <w14:textFill>
            <w14:solidFill>
              <w14:schemeClr w14:val="tx1"/>
            </w14:solidFill>
          </w14:textFill>
        </w:rPr>
        <w:t>效性负责。</w:t>
      </w:r>
    </w:p>
    <w:p w14:paraId="15AEC7DF">
      <w:pPr>
        <w:spacing w:before="58" w:line="222" w:lineRule="auto"/>
        <w:ind w:left="549"/>
        <w:rPr>
          <w:rFonts w:ascii="仿宋" w:hAnsi="仿宋" w:eastAsia="仿宋" w:cs="仿宋"/>
          <w:color w:val="000000" w:themeColor="text1"/>
          <w:sz w:val="30"/>
          <w:szCs w:val="30"/>
          <w14:textFill>
            <w14:solidFill>
              <w14:schemeClr w14:val="tx1"/>
            </w14:solidFill>
          </w14:textFill>
        </w:rPr>
      </w:pPr>
      <w:r>
        <w:rPr>
          <w:rFonts w:ascii="仿宋" w:hAnsi="仿宋" w:eastAsia="仿宋" w:cs="仿宋"/>
          <w:b/>
          <w:bCs/>
          <w:color w:val="000000" w:themeColor="text1"/>
          <w:spacing w:val="6"/>
          <w:sz w:val="30"/>
          <w:szCs w:val="30"/>
          <w14:textFill>
            <w14:solidFill>
              <w14:schemeClr w14:val="tx1"/>
            </w14:solidFill>
          </w14:textFill>
        </w:rPr>
        <w:t>第二条乙方责任</w:t>
      </w:r>
    </w:p>
    <w:p w14:paraId="3585C823">
      <w:pPr>
        <w:spacing w:before="96" w:line="221" w:lineRule="auto"/>
        <w:ind w:left="549"/>
        <w:rPr>
          <w:rFonts w:ascii="仿宋" w:hAnsi="仿宋" w:eastAsia="仿宋" w:cs="仿宋"/>
          <w:color w:val="000000" w:themeColor="text1"/>
          <w:sz w:val="30"/>
          <w:szCs w:val="30"/>
          <w14:textFill>
            <w14:solidFill>
              <w14:schemeClr w14:val="tx1"/>
            </w14:solidFill>
          </w14:textFill>
        </w:rPr>
      </w:pPr>
      <w:r>
        <w:rPr>
          <w:rFonts w:ascii="Times New Roman" w:hAnsi="Times New Roman" w:eastAsia="Times New Roman" w:cs="Times New Roman"/>
          <w:color w:val="000000" w:themeColor="text1"/>
          <w:spacing w:val="-15"/>
          <w:sz w:val="30"/>
          <w:szCs w:val="30"/>
          <w14:textFill>
            <w14:solidFill>
              <w14:schemeClr w14:val="tx1"/>
            </w14:solidFill>
          </w14:textFill>
        </w:rPr>
        <w:t>1.</w:t>
      </w:r>
      <w:r>
        <w:rPr>
          <w:rFonts w:ascii="Times New Roman" w:hAnsi="Times New Roman" w:eastAsia="Times New Roman" w:cs="Times New Roman"/>
          <w:color w:val="000000" w:themeColor="text1"/>
          <w:spacing w:val="43"/>
          <w:w w:val="101"/>
          <w:sz w:val="30"/>
          <w:szCs w:val="30"/>
          <w14:textFill>
            <w14:solidFill>
              <w14:schemeClr w14:val="tx1"/>
            </w14:solidFill>
          </w14:textFill>
        </w:rPr>
        <w:t xml:space="preserve"> </w:t>
      </w:r>
      <w:r>
        <w:rPr>
          <w:rFonts w:ascii="仿宋" w:hAnsi="仿宋" w:eastAsia="仿宋" w:cs="仿宋"/>
          <w:color w:val="000000" w:themeColor="text1"/>
          <w:spacing w:val="-15"/>
          <w:sz w:val="30"/>
          <w:szCs w:val="30"/>
          <w14:textFill>
            <w14:solidFill>
              <w14:schemeClr w14:val="tx1"/>
            </w14:solidFill>
          </w14:textFill>
        </w:rPr>
        <w:t>乙方应遵守各项法律法规，向甲方提供合法、有效的单位证件。</w:t>
      </w:r>
    </w:p>
    <w:p w14:paraId="0108D647">
      <w:pPr>
        <w:spacing w:before="57" w:line="238" w:lineRule="auto"/>
        <w:ind w:right="19"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1"/>
          <w:sz w:val="29"/>
          <w:szCs w:val="29"/>
          <w14:textFill>
            <w14:solidFill>
              <w14:schemeClr w14:val="tx1"/>
            </w14:solidFill>
          </w14:textFill>
        </w:rPr>
        <w:t>2.</w:t>
      </w:r>
      <w:r>
        <w:rPr>
          <w:rFonts w:ascii="Times New Roman" w:hAnsi="Times New Roman" w:eastAsia="Times New Roman" w:cs="Times New Roman"/>
          <w:color w:val="000000" w:themeColor="text1"/>
          <w:spacing w:val="26"/>
          <w:sz w:val="29"/>
          <w:szCs w:val="29"/>
          <w14:textFill>
            <w14:solidFill>
              <w14:schemeClr w14:val="tx1"/>
            </w14:solidFill>
          </w14:textFill>
        </w:rPr>
        <w:t xml:space="preserve"> </w:t>
      </w:r>
      <w:r>
        <w:rPr>
          <w:rFonts w:ascii="仿宋" w:hAnsi="仿宋" w:eastAsia="仿宋" w:cs="仿宋"/>
          <w:color w:val="000000" w:themeColor="text1"/>
          <w:spacing w:val="-1"/>
          <w:sz w:val="29"/>
          <w:szCs w:val="29"/>
          <w14:textFill>
            <w14:solidFill>
              <w14:schemeClr w14:val="tx1"/>
            </w14:solidFill>
          </w14:textFill>
        </w:rPr>
        <w:t>乙方在经营甲方提供药品中发生质量问</w:t>
      </w:r>
      <w:r>
        <w:rPr>
          <w:rFonts w:ascii="仿宋" w:hAnsi="仿宋" w:eastAsia="仿宋" w:cs="仿宋"/>
          <w:color w:val="000000" w:themeColor="text1"/>
          <w:spacing w:val="-2"/>
          <w:sz w:val="29"/>
          <w:szCs w:val="29"/>
          <w14:textFill>
            <w14:solidFill>
              <w14:schemeClr w14:val="tx1"/>
            </w14:solidFill>
          </w14:textFill>
        </w:rPr>
        <w:t>题，应提供详细、确定的质量信</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5"/>
          <w:sz w:val="29"/>
          <w:szCs w:val="29"/>
          <w14:textFill>
            <w14:solidFill>
              <w14:schemeClr w14:val="tx1"/>
            </w14:solidFill>
          </w14:textFill>
        </w:rPr>
        <w:t>息，并积极配合甲方做好调查取证工作和善</w:t>
      </w:r>
      <w:r>
        <w:rPr>
          <w:rFonts w:ascii="仿宋" w:hAnsi="仿宋" w:eastAsia="仿宋" w:cs="仿宋"/>
          <w:color w:val="000000" w:themeColor="text1"/>
          <w:spacing w:val="-6"/>
          <w:sz w:val="29"/>
          <w:szCs w:val="29"/>
          <w14:textFill>
            <w14:solidFill>
              <w14:schemeClr w14:val="tx1"/>
            </w14:solidFill>
          </w14:textFill>
        </w:rPr>
        <w:t>后处理工作。</w:t>
      </w:r>
    </w:p>
    <w:p w14:paraId="7C3576F8">
      <w:pPr>
        <w:spacing w:before="74" w:line="237" w:lineRule="auto"/>
        <w:ind w:right="79"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3"/>
          <w:sz w:val="29"/>
          <w:szCs w:val="29"/>
          <w14:textFill>
            <w14:solidFill>
              <w14:schemeClr w14:val="tx1"/>
            </w14:solidFill>
          </w14:textFill>
        </w:rPr>
        <w:t>3.</w:t>
      </w:r>
      <w:r>
        <w:rPr>
          <w:rFonts w:ascii="Times New Roman" w:hAnsi="Times New Roman" w:eastAsia="Times New Roman" w:cs="Times New Roman"/>
          <w:color w:val="000000" w:themeColor="text1"/>
          <w:spacing w:val="32"/>
          <w:sz w:val="29"/>
          <w:szCs w:val="29"/>
          <w14:textFill>
            <w14:solidFill>
              <w14:schemeClr w14:val="tx1"/>
            </w14:solidFill>
          </w14:textFill>
        </w:rPr>
        <w:t xml:space="preserve"> </w:t>
      </w:r>
      <w:r>
        <w:rPr>
          <w:rFonts w:ascii="仿宋" w:hAnsi="仿宋" w:eastAsia="仿宋" w:cs="仿宋"/>
          <w:color w:val="000000" w:themeColor="text1"/>
          <w:spacing w:val="-3"/>
          <w:sz w:val="29"/>
          <w:szCs w:val="29"/>
          <w14:textFill>
            <w14:solidFill>
              <w14:schemeClr w14:val="tx1"/>
            </w14:solidFill>
          </w14:textFill>
        </w:rPr>
        <w:t>乙方承诺为甲方供应的药品提供符合国</w:t>
      </w:r>
      <w:r>
        <w:rPr>
          <w:rFonts w:ascii="仿宋" w:hAnsi="仿宋" w:eastAsia="仿宋" w:cs="仿宋"/>
          <w:color w:val="000000" w:themeColor="text1"/>
          <w:spacing w:val="-4"/>
          <w:sz w:val="29"/>
          <w:szCs w:val="29"/>
          <w14:textFill>
            <w14:solidFill>
              <w14:schemeClr w14:val="tx1"/>
            </w14:solidFill>
          </w14:textFill>
        </w:rPr>
        <w:t>家规定和药品需求的储存条件，</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7"/>
          <w:sz w:val="29"/>
          <w:szCs w:val="29"/>
          <w14:textFill>
            <w14:solidFill>
              <w14:schemeClr w14:val="tx1"/>
            </w14:solidFill>
          </w14:textFill>
        </w:rPr>
        <w:t>因储存不当造成的费用及损失由乙方负责。</w:t>
      </w:r>
    </w:p>
    <w:p w14:paraId="4ECB196B">
      <w:pPr>
        <w:spacing w:before="66" w:line="231" w:lineRule="auto"/>
        <w:ind w:right="23" w:firstLine="549"/>
        <w:rPr>
          <w:rFonts w:ascii="仿宋" w:hAnsi="仿宋" w:eastAsia="仿宋" w:cs="仿宋"/>
          <w:color w:val="000000" w:themeColor="text1"/>
          <w:sz w:val="30"/>
          <w:szCs w:val="30"/>
          <w14:textFill>
            <w14:solidFill>
              <w14:schemeClr w14:val="tx1"/>
            </w14:solidFill>
          </w14:textFill>
        </w:rPr>
      </w:pPr>
      <w:r>
        <w:rPr>
          <w:rFonts w:ascii="Times New Roman" w:hAnsi="Times New Roman" w:eastAsia="Times New Roman" w:cs="Times New Roman"/>
          <w:color w:val="000000" w:themeColor="text1"/>
          <w:spacing w:val="-11"/>
          <w:sz w:val="30"/>
          <w:szCs w:val="30"/>
          <w14:textFill>
            <w14:solidFill>
              <w14:schemeClr w14:val="tx1"/>
            </w14:solidFill>
          </w14:textFill>
        </w:rPr>
        <w:t>4.</w:t>
      </w:r>
      <w:r>
        <w:rPr>
          <w:rFonts w:ascii="Times New Roman" w:hAnsi="Times New Roman" w:eastAsia="Times New Roman" w:cs="Times New Roman"/>
          <w:color w:val="000000" w:themeColor="text1"/>
          <w:spacing w:val="25"/>
          <w:sz w:val="30"/>
          <w:szCs w:val="30"/>
          <w14:textFill>
            <w14:solidFill>
              <w14:schemeClr w14:val="tx1"/>
            </w14:solidFill>
          </w14:textFill>
        </w:rPr>
        <w:t xml:space="preserve"> </w:t>
      </w:r>
      <w:r>
        <w:rPr>
          <w:rFonts w:ascii="仿宋" w:hAnsi="仿宋" w:eastAsia="仿宋" w:cs="仿宋"/>
          <w:color w:val="000000" w:themeColor="text1"/>
          <w:spacing w:val="-11"/>
          <w:sz w:val="30"/>
          <w:szCs w:val="30"/>
          <w14:textFill>
            <w14:solidFill>
              <w14:schemeClr w14:val="tx1"/>
            </w14:solidFill>
          </w14:textFill>
        </w:rPr>
        <w:t>乙方应建立健全药品不良反应监测制度，及时按规定在</w:t>
      </w:r>
      <w:r>
        <w:rPr>
          <w:rFonts w:ascii="仿宋" w:hAnsi="仿宋" w:eastAsia="仿宋" w:cs="仿宋"/>
          <w:color w:val="000000" w:themeColor="text1"/>
          <w:spacing w:val="-12"/>
          <w:sz w:val="30"/>
          <w:szCs w:val="30"/>
          <w14:textFill>
            <w14:solidFill>
              <w14:schemeClr w14:val="tx1"/>
            </w14:solidFill>
          </w14:textFill>
        </w:rPr>
        <w:t>安全性风险控制</w:t>
      </w:r>
      <w:r>
        <w:rPr>
          <w:rFonts w:ascii="仿宋" w:hAnsi="仿宋" w:eastAsia="仿宋" w:cs="仿宋"/>
          <w:color w:val="000000" w:themeColor="text1"/>
          <w:sz w:val="30"/>
          <w:szCs w:val="30"/>
          <w14:textFill>
            <w14:solidFill>
              <w14:schemeClr w14:val="tx1"/>
            </w14:solidFill>
          </w14:textFill>
        </w:rPr>
        <w:t xml:space="preserve"> </w:t>
      </w:r>
      <w:r>
        <w:rPr>
          <w:rFonts w:ascii="仿宋" w:hAnsi="仿宋" w:eastAsia="仿宋" w:cs="仿宋"/>
          <w:color w:val="000000" w:themeColor="text1"/>
          <w:spacing w:val="-15"/>
          <w:sz w:val="30"/>
          <w:szCs w:val="30"/>
          <w14:textFill>
            <w14:solidFill>
              <w14:schemeClr w14:val="tx1"/>
            </w14:solidFill>
          </w14:textFill>
        </w:rPr>
        <w:t>方面采取有效措施，确保临床用药安全。</w:t>
      </w:r>
    </w:p>
    <w:p w14:paraId="551540FD">
      <w:pPr>
        <w:spacing w:before="54" w:line="222" w:lineRule="auto"/>
        <w:ind w:left="549"/>
        <w:rPr>
          <w:rFonts w:ascii="仿宋" w:hAnsi="仿宋" w:eastAsia="仿宋" w:cs="仿宋"/>
          <w:color w:val="000000" w:themeColor="text1"/>
          <w:sz w:val="30"/>
          <w:szCs w:val="30"/>
          <w14:textFill>
            <w14:solidFill>
              <w14:schemeClr w14:val="tx1"/>
            </w14:solidFill>
          </w14:textFill>
        </w:rPr>
      </w:pPr>
      <w:r>
        <w:rPr>
          <w:rFonts w:ascii="仿宋" w:hAnsi="仿宋" w:eastAsia="仿宋" w:cs="仿宋"/>
          <w:b/>
          <w:bCs/>
          <w:color w:val="000000" w:themeColor="text1"/>
          <w:spacing w:val="-3"/>
          <w:sz w:val="30"/>
          <w:szCs w:val="30"/>
          <w14:textFill>
            <w14:solidFill>
              <w14:schemeClr w14:val="tx1"/>
            </w14:solidFill>
          </w14:textFill>
        </w:rPr>
        <w:t>第三条双方共同责任及约定条款</w:t>
      </w:r>
    </w:p>
    <w:p w14:paraId="0A241C47">
      <w:pPr>
        <w:spacing w:before="45" w:line="220" w:lineRule="auto"/>
        <w:ind w:left="549"/>
        <w:rPr>
          <w:rFonts w:ascii="仿宋" w:hAnsi="仿宋" w:eastAsia="仿宋" w:cs="仿宋"/>
          <w:color w:val="000000" w:themeColor="text1"/>
          <w:sz w:val="30"/>
          <w:szCs w:val="30"/>
          <w14:textFill>
            <w14:solidFill>
              <w14:schemeClr w14:val="tx1"/>
            </w14:solidFill>
          </w14:textFill>
        </w:rPr>
      </w:pPr>
      <w:r>
        <w:rPr>
          <w:rFonts w:ascii="Times New Roman" w:hAnsi="Times New Roman" w:eastAsia="Times New Roman" w:cs="Times New Roman"/>
          <w:color w:val="000000" w:themeColor="text1"/>
          <w:spacing w:val="-15"/>
          <w:sz w:val="30"/>
          <w:szCs w:val="30"/>
          <w14:textFill>
            <w14:solidFill>
              <w14:schemeClr w14:val="tx1"/>
            </w14:solidFill>
          </w14:textFill>
        </w:rPr>
        <w:t>1.</w:t>
      </w:r>
      <w:r>
        <w:rPr>
          <w:rFonts w:ascii="Times New Roman" w:hAnsi="Times New Roman" w:eastAsia="Times New Roman" w:cs="Times New Roman"/>
          <w:color w:val="000000" w:themeColor="text1"/>
          <w:spacing w:val="44"/>
          <w:sz w:val="30"/>
          <w:szCs w:val="30"/>
          <w14:textFill>
            <w14:solidFill>
              <w14:schemeClr w14:val="tx1"/>
            </w14:solidFill>
          </w14:textFill>
        </w:rPr>
        <w:t xml:space="preserve"> </w:t>
      </w:r>
      <w:r>
        <w:rPr>
          <w:rFonts w:ascii="仿宋" w:hAnsi="仿宋" w:eastAsia="仿宋" w:cs="仿宋"/>
          <w:color w:val="000000" w:themeColor="text1"/>
          <w:spacing w:val="-15"/>
          <w:sz w:val="30"/>
          <w:szCs w:val="30"/>
          <w14:textFill>
            <w14:solidFill>
              <w14:schemeClr w14:val="tx1"/>
            </w14:solidFill>
          </w14:textFill>
        </w:rPr>
        <w:t>甲乙双方共同协作，搞好市场调研、开发和质量管理工作。</w:t>
      </w:r>
    </w:p>
    <w:p w14:paraId="1C16AAC8">
      <w:pPr>
        <w:spacing w:before="73" w:line="236" w:lineRule="auto"/>
        <w:ind w:right="21"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2"/>
          <w:sz w:val="29"/>
          <w:szCs w:val="29"/>
          <w14:textFill>
            <w14:solidFill>
              <w14:schemeClr w14:val="tx1"/>
            </w14:solidFill>
          </w14:textFill>
        </w:rPr>
        <w:t>2.</w:t>
      </w:r>
      <w:r>
        <w:rPr>
          <w:rFonts w:ascii="Times New Roman" w:hAnsi="Times New Roman" w:eastAsia="Times New Roman" w:cs="Times New Roman"/>
          <w:color w:val="000000" w:themeColor="text1"/>
          <w:spacing w:val="36"/>
          <w:sz w:val="29"/>
          <w:szCs w:val="29"/>
          <w14:textFill>
            <w14:solidFill>
              <w14:schemeClr w14:val="tx1"/>
            </w14:solidFill>
          </w14:textFill>
        </w:rPr>
        <w:t xml:space="preserve"> </w:t>
      </w:r>
      <w:r>
        <w:rPr>
          <w:rFonts w:ascii="仿宋" w:hAnsi="仿宋" w:eastAsia="仿宋" w:cs="仿宋"/>
          <w:color w:val="000000" w:themeColor="text1"/>
          <w:spacing w:val="-2"/>
          <w:sz w:val="29"/>
          <w:szCs w:val="29"/>
          <w14:textFill>
            <w14:solidFill>
              <w14:schemeClr w14:val="tx1"/>
            </w14:solidFill>
          </w14:textFill>
        </w:rPr>
        <w:t>药品调剂设备应当符合中医临床用药习惯，应当</w:t>
      </w:r>
      <w:r>
        <w:rPr>
          <w:rFonts w:ascii="仿宋" w:hAnsi="仿宋" w:eastAsia="仿宋" w:cs="仿宋"/>
          <w:color w:val="000000" w:themeColor="text1"/>
          <w:spacing w:val="-3"/>
          <w:sz w:val="29"/>
          <w:szCs w:val="29"/>
          <w14:textFill>
            <w14:solidFill>
              <w14:schemeClr w14:val="tx1"/>
            </w14:solidFill>
          </w14:textFill>
        </w:rPr>
        <w:t>有效防止差错、污染及</w:t>
      </w:r>
      <w:r>
        <w:rPr>
          <w:rFonts w:ascii="仿宋" w:hAnsi="仿宋" w:eastAsia="仿宋" w:cs="仿宋"/>
          <w:color w:val="000000" w:themeColor="text1"/>
          <w:sz w:val="29"/>
          <w:szCs w:val="29"/>
          <w14:textFill>
            <w14:solidFill>
              <w14:schemeClr w14:val="tx1"/>
            </w14:solidFill>
          </w14:textFill>
        </w:rPr>
        <w:t xml:space="preserve"> </w:t>
      </w:r>
      <w:r>
        <w:rPr>
          <w:rFonts w:ascii="仿宋" w:hAnsi="仿宋" w:eastAsia="仿宋" w:cs="仿宋"/>
          <w:color w:val="000000" w:themeColor="text1"/>
          <w:spacing w:val="-2"/>
          <w:sz w:val="29"/>
          <w:szCs w:val="29"/>
          <w14:textFill>
            <w14:solidFill>
              <w14:schemeClr w14:val="tx1"/>
            </w14:solidFill>
          </w14:textFill>
        </w:rPr>
        <w:t>交叉污染；直接接触药品的材料应当符合药用要求；使用的调剂软件应对调剂</w:t>
      </w:r>
      <w:r>
        <w:rPr>
          <w:rFonts w:ascii="仿宋" w:hAnsi="仿宋" w:eastAsia="仿宋" w:cs="仿宋"/>
          <w:color w:val="000000" w:themeColor="text1"/>
          <w:spacing w:val="15"/>
          <w:sz w:val="29"/>
          <w:szCs w:val="29"/>
          <w14:textFill>
            <w14:solidFill>
              <w14:schemeClr w14:val="tx1"/>
            </w14:solidFill>
          </w14:textFill>
        </w:rPr>
        <w:t xml:space="preserve"> </w:t>
      </w:r>
      <w:r>
        <w:rPr>
          <w:rFonts w:ascii="仿宋" w:hAnsi="仿宋" w:eastAsia="仿宋" w:cs="仿宋"/>
          <w:color w:val="000000" w:themeColor="text1"/>
          <w:spacing w:val="-7"/>
          <w:sz w:val="29"/>
          <w:szCs w:val="29"/>
          <w14:textFill>
            <w14:solidFill>
              <w14:schemeClr w14:val="tx1"/>
            </w14:solidFill>
          </w14:textFill>
        </w:rPr>
        <w:t>过程实现可追溯。</w:t>
      </w:r>
    </w:p>
    <w:p w14:paraId="3280E151">
      <w:pPr>
        <w:spacing w:before="131" w:line="222" w:lineRule="auto"/>
        <w:ind w:left="549"/>
        <w:rPr>
          <w:rFonts w:ascii="仿宋" w:hAnsi="仿宋" w:eastAsia="仿宋" w:cs="仿宋"/>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pacing w:val="3"/>
          <w:sz w:val="28"/>
          <w:szCs w:val="28"/>
          <w14:textFill>
            <w14:solidFill>
              <w14:schemeClr w14:val="tx1"/>
            </w14:solidFill>
          </w14:textFill>
        </w:rPr>
        <w:t>3.</w:t>
      </w:r>
      <w:r>
        <w:rPr>
          <w:rFonts w:ascii="Times New Roman" w:hAnsi="Times New Roman" w:eastAsia="Times New Roman" w:cs="Times New Roman"/>
          <w:color w:val="000000" w:themeColor="text1"/>
          <w:spacing w:val="49"/>
          <w:sz w:val="28"/>
          <w:szCs w:val="28"/>
          <w14:textFill>
            <w14:solidFill>
              <w14:schemeClr w14:val="tx1"/>
            </w14:solidFill>
          </w14:textFill>
        </w:rPr>
        <w:t xml:space="preserve"> </w:t>
      </w:r>
      <w:r>
        <w:rPr>
          <w:rFonts w:ascii="仿宋" w:hAnsi="仿宋" w:eastAsia="仿宋" w:cs="仿宋"/>
          <w:color w:val="000000" w:themeColor="text1"/>
          <w:spacing w:val="3"/>
          <w:sz w:val="28"/>
          <w:szCs w:val="28"/>
          <w14:textFill>
            <w14:solidFill>
              <w14:schemeClr w14:val="tx1"/>
            </w14:solidFill>
          </w14:textFill>
        </w:rPr>
        <w:t>上述各条款中未尽事项者，由双方协商一致约定。</w:t>
      </w:r>
    </w:p>
    <w:p w14:paraId="7B833502">
      <w:pPr>
        <w:spacing w:before="62" w:line="230" w:lineRule="auto"/>
        <w:ind w:right="20" w:firstLine="549"/>
        <w:rPr>
          <w:rFonts w:ascii="仿宋" w:hAnsi="仿宋" w:eastAsia="仿宋" w:cs="仿宋"/>
          <w:color w:val="000000" w:themeColor="text1"/>
          <w:sz w:val="29"/>
          <w:szCs w:val="29"/>
          <w14:textFill>
            <w14:solidFill>
              <w14:schemeClr w14:val="tx1"/>
            </w14:solidFill>
          </w14:textFill>
        </w:rPr>
      </w:pPr>
      <w:r>
        <w:rPr>
          <w:rFonts w:ascii="Times New Roman" w:hAnsi="Times New Roman" w:eastAsia="Times New Roman" w:cs="Times New Roman"/>
          <w:color w:val="000000" w:themeColor="text1"/>
          <w:spacing w:val="-1"/>
          <w:sz w:val="29"/>
          <w:szCs w:val="29"/>
          <w14:textFill>
            <w14:solidFill>
              <w14:schemeClr w14:val="tx1"/>
            </w14:solidFill>
          </w14:textFill>
        </w:rPr>
        <w:t xml:space="preserve">4. </w:t>
      </w:r>
      <w:r>
        <w:rPr>
          <w:rFonts w:ascii="仿宋" w:hAnsi="仿宋" w:eastAsia="仿宋" w:cs="仿宋"/>
          <w:color w:val="000000" w:themeColor="text1"/>
          <w:spacing w:val="-1"/>
          <w:sz w:val="29"/>
          <w:szCs w:val="29"/>
          <w14:textFill>
            <w14:solidFill>
              <w14:schemeClr w14:val="tx1"/>
            </w14:solidFill>
          </w14:textFill>
        </w:rPr>
        <w:t>本协议已由甲、乙双方经过充分协商，双方对本协议项下的全部条款的</w:t>
      </w:r>
      <w:r>
        <w:rPr>
          <w:rFonts w:ascii="仿宋" w:hAnsi="仿宋" w:eastAsia="仿宋" w:cs="仿宋"/>
          <w:color w:val="000000" w:themeColor="text1"/>
          <w:spacing w:val="12"/>
          <w:sz w:val="29"/>
          <w:szCs w:val="29"/>
          <w14:textFill>
            <w14:solidFill>
              <w14:schemeClr w14:val="tx1"/>
            </w14:solidFill>
          </w14:textFill>
        </w:rPr>
        <w:t xml:space="preserve"> </w:t>
      </w:r>
      <w:r>
        <w:rPr>
          <w:rFonts w:ascii="仿宋" w:hAnsi="仿宋" w:eastAsia="仿宋" w:cs="仿宋"/>
          <w:color w:val="000000" w:themeColor="text1"/>
          <w:spacing w:val="-8"/>
          <w:sz w:val="29"/>
          <w:szCs w:val="29"/>
          <w14:textFill>
            <w14:solidFill>
              <w14:schemeClr w14:val="tx1"/>
            </w14:solidFill>
          </w14:textFill>
        </w:rPr>
        <w:t>含义均已明确。</w:t>
      </w:r>
    </w:p>
    <w:p w14:paraId="06514B7F">
      <w:pPr>
        <w:spacing w:before="47" w:line="222" w:lineRule="auto"/>
        <w:ind w:left="549"/>
        <w:rPr>
          <w:rFonts w:ascii="仿宋" w:hAnsi="仿宋" w:eastAsia="仿宋" w:cs="仿宋"/>
          <w:b/>
          <w:bCs/>
          <w:color w:val="000000" w:themeColor="text1"/>
          <w:sz w:val="30"/>
          <w:szCs w:val="30"/>
          <w14:textFill>
            <w14:solidFill>
              <w14:schemeClr w14:val="tx1"/>
            </w14:solidFill>
          </w14:textFill>
        </w:rPr>
      </w:pPr>
      <w:r>
        <w:rPr>
          <w:rFonts w:ascii="仿宋" w:hAnsi="仿宋" w:eastAsia="仿宋" w:cs="仿宋"/>
          <w:b/>
          <w:bCs/>
          <w:color w:val="000000" w:themeColor="text1"/>
          <w:spacing w:val="16"/>
          <w:sz w:val="30"/>
          <w:szCs w:val="30"/>
          <w14:textFill>
            <w14:solidFill>
              <w14:schemeClr w14:val="tx1"/>
            </w14:solidFill>
          </w14:textFill>
        </w:rPr>
        <w:t>第四条其他</w:t>
      </w:r>
    </w:p>
    <w:p w14:paraId="6FB3E35C">
      <w:pPr>
        <w:spacing w:before="217" w:line="220" w:lineRule="auto"/>
        <w:ind w:firstLine="600" w:firstLineChars="20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pacing w:val="10"/>
          <w:sz w:val="28"/>
          <w:szCs w:val="28"/>
          <w14:textFill>
            <w14:solidFill>
              <w14:schemeClr w14:val="tx1"/>
            </w14:solidFill>
          </w14:textFill>
        </w:rPr>
        <w:t>本协议经双方签字并盖章之日起即告生效，有</w:t>
      </w:r>
      <w:r>
        <w:rPr>
          <w:rFonts w:ascii="仿宋" w:hAnsi="仿宋" w:eastAsia="仿宋" w:cs="仿宋"/>
          <w:color w:val="000000" w:themeColor="text1"/>
          <w:spacing w:val="9"/>
          <w:sz w:val="28"/>
          <w:szCs w:val="28"/>
          <w14:textFill>
            <w14:solidFill>
              <w14:schemeClr w14:val="tx1"/>
            </w14:solidFill>
          </w14:textFill>
        </w:rPr>
        <w:t>效期自签订之日起3年。</w:t>
      </w:r>
    </w:p>
    <w:p w14:paraId="109D3AF9">
      <w:pPr>
        <w:pStyle w:val="3"/>
        <w:spacing w:line="304" w:lineRule="auto"/>
        <w:rPr>
          <w:color w:val="000000" w:themeColor="text1"/>
          <w14:textFill>
            <w14:solidFill>
              <w14:schemeClr w14:val="tx1"/>
            </w14:solidFill>
          </w14:textFill>
        </w:rPr>
      </w:pPr>
    </w:p>
    <w:p w14:paraId="11EDC8EB">
      <w:pPr>
        <w:spacing w:before="91" w:line="222" w:lineRule="auto"/>
        <w:ind w:left="549"/>
        <w:rPr>
          <w:rFonts w:ascii="仿宋" w:hAnsi="仿宋" w:eastAsia="仿宋" w:cs="仿宋"/>
          <w:color w:val="000000" w:themeColor="text1"/>
          <w:spacing w:val="24"/>
          <w:sz w:val="28"/>
          <w:szCs w:val="28"/>
          <w14:textFill>
            <w14:solidFill>
              <w14:schemeClr w14:val="tx1"/>
            </w14:solidFill>
          </w14:textFill>
        </w:rPr>
      </w:pPr>
      <w:r>
        <w:rPr>
          <w:rFonts w:ascii="仿宋" w:hAnsi="仿宋" w:eastAsia="仿宋" w:cs="仿宋"/>
          <w:color w:val="000000" w:themeColor="text1"/>
          <w:spacing w:val="23"/>
          <w:sz w:val="28"/>
          <w:szCs w:val="28"/>
          <w14:textFill>
            <w14:solidFill>
              <w14:schemeClr w14:val="tx1"/>
            </w14:solidFill>
          </w14:textFill>
        </w:rPr>
        <w:t>甲方(盖章):</w:t>
      </w:r>
      <w:r>
        <w:rPr>
          <w:rFonts w:hint="eastAsia" w:ascii="仿宋" w:hAnsi="仿宋" w:eastAsia="仿宋" w:cs="仿宋"/>
          <w:color w:val="000000" w:themeColor="text1"/>
          <w:spacing w:val="23"/>
          <w:sz w:val="28"/>
          <w:szCs w:val="28"/>
          <w:lang w:val="en-US" w:eastAsia="zh-CN"/>
          <w14:textFill>
            <w14:solidFill>
              <w14:schemeClr w14:val="tx1"/>
            </w14:solidFill>
          </w14:textFill>
        </w:rPr>
        <w:t xml:space="preserve">                   </w:t>
      </w:r>
      <w:r>
        <w:rPr>
          <w:rFonts w:ascii="仿宋" w:hAnsi="仿宋" w:eastAsia="仿宋" w:cs="仿宋"/>
          <w:color w:val="000000" w:themeColor="text1"/>
          <w:spacing w:val="24"/>
          <w:sz w:val="28"/>
          <w:szCs w:val="28"/>
          <w14:textFill>
            <w14:solidFill>
              <w14:schemeClr w14:val="tx1"/>
            </w14:solidFill>
          </w14:textFill>
        </w:rPr>
        <w:t>乙方(盖章):</w:t>
      </w:r>
    </w:p>
    <w:p w14:paraId="730346E3">
      <w:pPr>
        <w:spacing w:before="91" w:line="222" w:lineRule="auto"/>
        <w:ind w:left="549"/>
        <w:rPr>
          <w:rFonts w:ascii="仿宋" w:hAnsi="仿宋" w:eastAsia="仿宋" w:cs="仿宋"/>
          <w:color w:val="000000" w:themeColor="text1"/>
          <w:spacing w:val="24"/>
          <w:sz w:val="28"/>
          <w:szCs w:val="28"/>
          <w14:textFill>
            <w14:solidFill>
              <w14:schemeClr w14:val="tx1"/>
            </w14:solidFill>
          </w14:textFill>
        </w:rPr>
      </w:pPr>
    </w:p>
    <w:p w14:paraId="41BD0416">
      <w:pPr>
        <w:spacing w:before="153" w:line="195" w:lineRule="auto"/>
        <w:ind w:left="549"/>
        <w:rPr>
          <w:rFonts w:ascii="仿宋" w:hAnsi="仿宋" w:eastAsia="仿宋" w:cs="仿宋"/>
          <w:color w:val="000000" w:themeColor="text1"/>
          <w:spacing w:val="13"/>
          <w:sz w:val="30"/>
          <w:szCs w:val="30"/>
          <w14:textFill>
            <w14:solidFill>
              <w14:schemeClr w14:val="tx1"/>
            </w14:solidFill>
          </w14:textFill>
        </w:rPr>
      </w:pPr>
      <w:r>
        <w:rPr>
          <w:rFonts w:ascii="仿宋" w:hAnsi="仿宋" w:eastAsia="仿宋" w:cs="仿宋"/>
          <w:color w:val="000000" w:themeColor="text1"/>
          <w:spacing w:val="2"/>
          <w:sz w:val="30"/>
          <w:szCs w:val="30"/>
          <w14:textFill>
            <w14:solidFill>
              <w14:schemeClr w14:val="tx1"/>
            </w14:solidFill>
          </w14:textFill>
        </w:rPr>
        <w:t>法人或被授权人(签字):</w:t>
      </w:r>
      <w:r>
        <w:rPr>
          <w:rFonts w:hint="eastAsia" w:ascii="仿宋" w:hAnsi="仿宋" w:eastAsia="仿宋" w:cs="仿宋"/>
          <w:color w:val="000000" w:themeColor="text1"/>
          <w:spacing w:val="2"/>
          <w:sz w:val="30"/>
          <w:szCs w:val="30"/>
          <w:lang w:val="en-US" w:eastAsia="zh-CN"/>
          <w14:textFill>
            <w14:solidFill>
              <w14:schemeClr w14:val="tx1"/>
            </w14:solidFill>
          </w14:textFill>
        </w:rPr>
        <w:t xml:space="preserve">           </w:t>
      </w:r>
      <w:r>
        <w:rPr>
          <w:rFonts w:ascii="仿宋" w:hAnsi="仿宋" w:eastAsia="仿宋" w:cs="仿宋"/>
          <w:color w:val="000000" w:themeColor="text1"/>
          <w:spacing w:val="13"/>
          <w:sz w:val="30"/>
          <w:szCs w:val="30"/>
          <w14:textFill>
            <w14:solidFill>
              <w14:schemeClr w14:val="tx1"/>
            </w14:solidFill>
          </w14:textFill>
        </w:rPr>
        <w:t>法人或被授权人(签字):</w:t>
      </w:r>
    </w:p>
    <w:p w14:paraId="7F5BFF84">
      <w:pPr>
        <w:spacing w:before="153" w:line="195" w:lineRule="auto"/>
        <w:ind w:left="549"/>
        <w:rPr>
          <w:rFonts w:ascii="仿宋" w:hAnsi="仿宋" w:eastAsia="仿宋" w:cs="仿宋"/>
          <w:color w:val="000000" w:themeColor="text1"/>
          <w:spacing w:val="13"/>
          <w:sz w:val="30"/>
          <w:szCs w:val="30"/>
          <w14:textFill>
            <w14:solidFill>
              <w14:schemeClr w14:val="tx1"/>
            </w14:solidFill>
          </w14:textFill>
        </w:rPr>
      </w:pPr>
    </w:p>
    <w:p w14:paraId="1F7FB8C2">
      <w:pPr>
        <w:spacing w:before="10" w:line="228" w:lineRule="auto"/>
        <w:ind w:left="549"/>
        <w:rPr>
          <w:rFonts w:hint="eastAsia"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pacing w:val="-12"/>
          <w:position w:val="1"/>
          <w:sz w:val="30"/>
          <w:szCs w:val="30"/>
          <w14:textFill>
            <w14:solidFill>
              <w14:schemeClr w14:val="tx1"/>
            </w14:solidFill>
          </w14:textFill>
        </w:rPr>
        <w:t>签约日期：</w:t>
      </w:r>
      <w:r>
        <w:rPr>
          <w:rFonts w:ascii="仿宋" w:hAnsi="仿宋" w:eastAsia="仿宋" w:cs="仿宋"/>
          <w:color w:val="000000" w:themeColor="text1"/>
          <w:spacing w:val="42"/>
          <w:position w:val="1"/>
          <w:sz w:val="30"/>
          <w:szCs w:val="30"/>
          <w14:textFill>
            <w14:solidFill>
              <w14:schemeClr w14:val="tx1"/>
            </w14:solidFill>
          </w14:textFill>
        </w:rPr>
        <w:t xml:space="preserve">  </w:t>
      </w:r>
      <w:r>
        <w:rPr>
          <w:rFonts w:ascii="仿宋" w:hAnsi="仿宋" w:eastAsia="仿宋" w:cs="仿宋"/>
          <w:color w:val="000000" w:themeColor="text1"/>
          <w:spacing w:val="-12"/>
          <w:position w:val="-4"/>
          <w:sz w:val="31"/>
          <w:szCs w:val="31"/>
          <w14:textFill>
            <w14:solidFill>
              <w14:schemeClr w14:val="tx1"/>
            </w14:solidFill>
          </w14:textFill>
        </w:rPr>
        <w:t>年</w:t>
      </w:r>
      <w:r>
        <w:rPr>
          <w:rFonts w:ascii="仿宋" w:hAnsi="仿宋" w:eastAsia="仿宋" w:cs="仿宋"/>
          <w:color w:val="000000" w:themeColor="text1"/>
          <w:spacing w:val="30"/>
          <w:position w:val="-4"/>
          <w:sz w:val="31"/>
          <w:szCs w:val="31"/>
          <w14:textFill>
            <w14:solidFill>
              <w14:schemeClr w14:val="tx1"/>
            </w14:solidFill>
          </w14:textFill>
        </w:rPr>
        <w:t xml:space="preserve"> </w:t>
      </w:r>
      <w:r>
        <w:rPr>
          <w:rFonts w:hint="eastAsia" w:ascii="仿宋" w:hAnsi="仿宋" w:eastAsia="仿宋" w:cs="仿宋"/>
          <w:color w:val="000000" w:themeColor="text1"/>
          <w:spacing w:val="30"/>
          <w:position w:val="-4"/>
          <w:sz w:val="31"/>
          <w:szCs w:val="31"/>
          <w:lang w:val="en-US" w:eastAsia="zh-CN"/>
          <w14:textFill>
            <w14:solidFill>
              <w14:schemeClr w14:val="tx1"/>
            </w14:solidFill>
          </w14:textFill>
        </w:rPr>
        <w:t xml:space="preserve"> </w:t>
      </w:r>
      <w:r>
        <w:rPr>
          <w:rFonts w:ascii="仿宋" w:hAnsi="仿宋" w:eastAsia="仿宋" w:cs="仿宋"/>
          <w:color w:val="000000" w:themeColor="text1"/>
          <w:spacing w:val="-12"/>
          <w:position w:val="-4"/>
          <w:sz w:val="31"/>
          <w:szCs w:val="31"/>
          <w14:textFill>
            <w14:solidFill>
              <w14:schemeClr w14:val="tx1"/>
            </w14:solidFill>
          </w14:textFill>
        </w:rPr>
        <w:t>月</w:t>
      </w:r>
      <w:r>
        <w:rPr>
          <w:rFonts w:hint="eastAsia" w:ascii="仿宋" w:hAnsi="仿宋" w:eastAsia="仿宋" w:cs="仿宋"/>
          <w:color w:val="000000" w:themeColor="text1"/>
          <w:spacing w:val="-12"/>
          <w:position w:val="-4"/>
          <w:sz w:val="31"/>
          <w:szCs w:val="31"/>
          <w:lang w:val="en-US" w:eastAsia="zh-CN"/>
          <w14:textFill>
            <w14:solidFill>
              <w14:schemeClr w14:val="tx1"/>
            </w14:solidFill>
          </w14:textFill>
        </w:rPr>
        <w:t xml:space="preserve">  日          </w:t>
      </w:r>
      <w:r>
        <w:rPr>
          <w:rFonts w:ascii="仿宋" w:hAnsi="仿宋" w:eastAsia="仿宋" w:cs="仿宋"/>
          <w:color w:val="000000" w:themeColor="text1"/>
          <w:spacing w:val="-12"/>
          <w:position w:val="1"/>
          <w:sz w:val="30"/>
          <w:szCs w:val="30"/>
          <w14:textFill>
            <w14:solidFill>
              <w14:schemeClr w14:val="tx1"/>
            </w14:solidFill>
          </w14:textFill>
        </w:rPr>
        <w:t>签约日期：</w:t>
      </w:r>
      <w:r>
        <w:rPr>
          <w:rFonts w:ascii="仿宋" w:hAnsi="仿宋" w:eastAsia="仿宋" w:cs="仿宋"/>
          <w:color w:val="000000" w:themeColor="text1"/>
          <w:spacing w:val="42"/>
          <w:position w:val="1"/>
          <w:sz w:val="30"/>
          <w:szCs w:val="30"/>
          <w14:textFill>
            <w14:solidFill>
              <w14:schemeClr w14:val="tx1"/>
            </w14:solidFill>
          </w14:textFill>
        </w:rPr>
        <w:t xml:space="preserve">  </w:t>
      </w:r>
      <w:r>
        <w:rPr>
          <w:rFonts w:ascii="仿宋" w:hAnsi="仿宋" w:eastAsia="仿宋" w:cs="仿宋"/>
          <w:color w:val="000000" w:themeColor="text1"/>
          <w:spacing w:val="-12"/>
          <w:position w:val="-4"/>
          <w:sz w:val="31"/>
          <w:szCs w:val="31"/>
          <w14:textFill>
            <w14:solidFill>
              <w14:schemeClr w14:val="tx1"/>
            </w14:solidFill>
          </w14:textFill>
        </w:rPr>
        <w:t>年</w:t>
      </w:r>
      <w:r>
        <w:rPr>
          <w:rFonts w:ascii="仿宋" w:hAnsi="仿宋" w:eastAsia="仿宋" w:cs="仿宋"/>
          <w:color w:val="000000" w:themeColor="text1"/>
          <w:spacing w:val="30"/>
          <w:position w:val="-4"/>
          <w:sz w:val="31"/>
          <w:szCs w:val="31"/>
          <w14:textFill>
            <w14:solidFill>
              <w14:schemeClr w14:val="tx1"/>
            </w14:solidFill>
          </w14:textFill>
        </w:rPr>
        <w:t xml:space="preserve"> </w:t>
      </w:r>
      <w:r>
        <w:rPr>
          <w:rFonts w:hint="eastAsia" w:ascii="仿宋" w:hAnsi="仿宋" w:eastAsia="仿宋" w:cs="仿宋"/>
          <w:color w:val="000000" w:themeColor="text1"/>
          <w:spacing w:val="30"/>
          <w:position w:val="-4"/>
          <w:sz w:val="31"/>
          <w:szCs w:val="31"/>
          <w:lang w:val="en-US" w:eastAsia="zh-CN"/>
          <w14:textFill>
            <w14:solidFill>
              <w14:schemeClr w14:val="tx1"/>
            </w14:solidFill>
          </w14:textFill>
        </w:rPr>
        <w:t xml:space="preserve"> </w:t>
      </w:r>
      <w:r>
        <w:rPr>
          <w:rFonts w:ascii="仿宋" w:hAnsi="仿宋" w:eastAsia="仿宋" w:cs="仿宋"/>
          <w:color w:val="000000" w:themeColor="text1"/>
          <w:spacing w:val="-12"/>
          <w:position w:val="-4"/>
          <w:sz w:val="31"/>
          <w:szCs w:val="31"/>
          <w14:textFill>
            <w14:solidFill>
              <w14:schemeClr w14:val="tx1"/>
            </w14:solidFill>
          </w14:textFill>
        </w:rPr>
        <w:t>月</w:t>
      </w:r>
      <w:r>
        <w:rPr>
          <w:rFonts w:hint="eastAsia" w:ascii="仿宋" w:hAnsi="仿宋" w:eastAsia="仿宋" w:cs="仿宋"/>
          <w:color w:val="000000" w:themeColor="text1"/>
          <w:spacing w:val="-12"/>
          <w:position w:val="-4"/>
          <w:sz w:val="31"/>
          <w:szCs w:val="31"/>
          <w:lang w:val="en-US" w:eastAsia="zh-CN"/>
          <w14:textFill>
            <w14:solidFill>
              <w14:schemeClr w14:val="tx1"/>
            </w14:solidFill>
          </w14:textFill>
        </w:rPr>
        <w:t xml:space="preserve">  日</w:t>
      </w:r>
    </w:p>
    <w:sectPr>
      <w:footerReference r:id="rId6" w:type="default"/>
      <w:pgSz w:w="11906" w:h="16838"/>
      <w:pgMar w:top="697" w:right="1800" w:bottom="737" w:left="998" w:header="720" w:footer="720"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000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2789D">
    <w:pPr>
      <w:spacing w:line="180" w:lineRule="auto"/>
      <w:ind w:left="4810"/>
      <w:rPr>
        <w:rFonts w:ascii="Times New Roman" w:hAnsi="Times New Roman" w:eastAsia="Times New Roman" w:cs="Times New Roman"/>
        <w:sz w:val="19"/>
        <w:szCs w:val="19"/>
      </w:rPr>
    </w:pPr>
    <w:r>
      <w:rPr>
        <w:rFonts w:ascii="Times New Roman" w:hAnsi="Times New Roman" w:eastAsia="Times New Roman" w:cs="Times New Roman"/>
        <w:spacing w:val="-5"/>
        <w:sz w:val="19"/>
        <w:szCs w:val="19"/>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CB6C4">
    <w:pPr>
      <w:spacing w:line="180" w:lineRule="auto"/>
      <w:ind w:left="4810"/>
      <w:rPr>
        <w:rFonts w:ascii="Times New Roman" w:hAnsi="Times New Roman" w:eastAsia="Times New Roman" w:cs="Times New Roman"/>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C521A">
    <w:pPr>
      <w:spacing w:line="180" w:lineRule="auto"/>
      <w:ind w:left="4810"/>
      <w:rPr>
        <w:rFonts w:ascii="Times New Roman" w:hAnsi="Times New Roman" w:eastAsia="Times New Roman" w:cs="Times New Roman"/>
        <w:sz w:val="19"/>
        <w:szCs w:val="1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D97D3">
    <w:pPr>
      <w:pStyle w:val="3"/>
      <w:spacing w:line="105"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57C13"/>
    <w:rsid w:val="07131DC7"/>
    <w:rsid w:val="0B2B4F8F"/>
    <w:rsid w:val="0CA02447"/>
    <w:rsid w:val="0E3C7F4D"/>
    <w:rsid w:val="0EB67D00"/>
    <w:rsid w:val="0F3375A2"/>
    <w:rsid w:val="1123332D"/>
    <w:rsid w:val="1BA3785E"/>
    <w:rsid w:val="1E522E75"/>
    <w:rsid w:val="23974983"/>
    <w:rsid w:val="23A45F21"/>
    <w:rsid w:val="27F531EF"/>
    <w:rsid w:val="2A954815"/>
    <w:rsid w:val="2E2A7F8F"/>
    <w:rsid w:val="33865643"/>
    <w:rsid w:val="3550415A"/>
    <w:rsid w:val="3B131EB2"/>
    <w:rsid w:val="432664FB"/>
    <w:rsid w:val="438C2802"/>
    <w:rsid w:val="444C3D3F"/>
    <w:rsid w:val="444E3F5B"/>
    <w:rsid w:val="46F81F5C"/>
    <w:rsid w:val="46FF778E"/>
    <w:rsid w:val="4A050C18"/>
    <w:rsid w:val="505A5A36"/>
    <w:rsid w:val="54B13782"/>
    <w:rsid w:val="57C87729"/>
    <w:rsid w:val="5E4C10B3"/>
    <w:rsid w:val="6B3B6B90"/>
    <w:rsid w:val="6E31797E"/>
    <w:rsid w:val="74DD08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0"/>
  </w:style>
  <w:style w:type="table" w:default="1" w:styleId="6">
    <w:name w:val="Normal Table"/>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6693</Words>
  <Characters>6747</Characters>
  <Paragraphs>190</Paragraphs>
  <TotalTime>1</TotalTime>
  <ScaleCrop>false</ScaleCrop>
  <LinksUpToDate>false</LinksUpToDate>
  <CharactersWithSpaces>6913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2026-05-26T03:35:00Z</dcterms:created>
  <dc:creator>Administrator</dc:creator>
  <cp:lastModifiedBy>马小念</cp:lastModifiedBy>
  <dcterms:modified xsi:type="dcterms:W3CDTF">2026-06-04T01:16:44Z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2FE701B333DF4364B41E6D19D85F8C7F_13</vt:lpwstr>
  </property>
  <property fmtid="{D5CDD505-2E9C-101B-9397-08002B2CF9AE}" pid="4" name="KSOTemplateDocerSaveRecord">
    <vt:lpwstr>eyJoZGlkIjoiNGU2MGI1MmIzZjJkNDkxODBkMzIwMDMyOGNjNTM5OGUiLCJ1c2VySWQiOiIxNDQ5MzAyMjA5In0=</vt:lpwstr>
  </property>
</Properties>
</file>