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宋体" w:hAnsi="宋体"/>
          <w:color w:val="000000" w:themeColor="text1"/>
          <w:szCs w:val="21"/>
          <w:highlight w:val="none"/>
          <w14:textFill>
            <w14:solidFill>
              <w14:schemeClr w14:val="tx1"/>
            </w14:solidFill>
          </w14:textFill>
        </w:rPr>
      </w:pPr>
      <w:bookmarkStart w:id="0" w:name="_Toc419143075"/>
      <w:r>
        <w:rPr>
          <w:rFonts w:hint="eastAsia" w:ascii="宋体" w:hAnsi="宋体"/>
          <w:color w:val="000000" w:themeColor="text1"/>
          <w:szCs w:val="21"/>
          <w:highlight w:val="none"/>
          <w14:textFill>
            <w14:solidFill>
              <w14:schemeClr w14:val="tx1"/>
            </w14:solidFill>
          </w14:textFill>
        </w:rPr>
        <w:t>附件一</w:t>
      </w:r>
    </w:p>
    <w:p>
      <w:pPr>
        <w:jc w:val="center"/>
        <w:rPr>
          <w:rFonts w:hint="eastAsia" w:ascii="宋体" w:hAnsi="宋体"/>
          <w:b/>
          <w:color w:val="000000" w:themeColor="text1"/>
          <w:sz w:val="36"/>
          <w:szCs w:val="36"/>
          <w:highlight w:val="none"/>
          <w14:textFill>
            <w14:solidFill>
              <w14:schemeClr w14:val="tx1"/>
            </w14:solidFill>
          </w14:textFill>
        </w:rPr>
      </w:pPr>
      <w:r>
        <w:rPr>
          <w:rFonts w:hint="eastAsia" w:ascii="宋体" w:hAnsi="宋体"/>
          <w:b/>
          <w:color w:val="000000" w:themeColor="text1"/>
          <w:sz w:val="36"/>
          <w:szCs w:val="36"/>
          <w:highlight w:val="none"/>
          <w14:textFill>
            <w14:solidFill>
              <w14:schemeClr w14:val="tx1"/>
            </w14:solidFill>
          </w14:textFill>
        </w:rPr>
        <w:t>招标物资包件清单</w:t>
      </w:r>
      <w:bookmarkEnd w:id="0"/>
    </w:p>
    <w:p>
      <w:pPr>
        <w:jc w:val="left"/>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（以下数据仅为在建项目初步数据，具体物资规格、数量以项目合同数量为准。）</w:t>
      </w:r>
    </w:p>
    <w:tbl>
      <w:tblPr>
        <w:tblStyle w:val="4"/>
        <w:tblW w:w="14661" w:type="dxa"/>
        <w:jc w:val="center"/>
        <w:tblLayout w:type="fixed"/>
        <w:tblCellMar>
          <w:top w:w="0" w:type="dxa"/>
          <w:left w:w="15" w:type="dxa"/>
          <w:bottom w:w="0" w:type="dxa"/>
          <w:right w:w="15" w:type="dxa"/>
        </w:tblCellMar>
      </w:tblPr>
      <w:tblGrid>
        <w:gridCol w:w="426"/>
        <w:gridCol w:w="425"/>
        <w:gridCol w:w="709"/>
        <w:gridCol w:w="992"/>
        <w:gridCol w:w="426"/>
        <w:gridCol w:w="708"/>
        <w:gridCol w:w="1418"/>
        <w:gridCol w:w="850"/>
        <w:gridCol w:w="990"/>
        <w:gridCol w:w="7717"/>
      </w:tblGrid>
      <w:tr>
        <w:tblPrEx>
          <w:tblCellMar>
            <w:top w:w="0" w:type="dxa"/>
            <w:left w:w="15" w:type="dxa"/>
            <w:bottom w:w="0" w:type="dxa"/>
            <w:right w:w="15" w:type="dxa"/>
          </w:tblCellMar>
        </w:tblPrEx>
        <w:trPr>
          <w:trHeight w:val="480" w:hRule="atLeast"/>
          <w:jc w:val="center"/>
        </w:trPr>
        <w:tc>
          <w:tcPr>
            <w:tcW w:w="426"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b/>
                <w:color w:val="000000" w:themeColor="text1"/>
                <w:sz w:val="15"/>
                <w:szCs w:val="15"/>
                <w:highlight w:val="none"/>
                <w14:textFill>
                  <w14:solidFill>
                    <w14:schemeClr w14:val="tx1"/>
                  </w14:solidFill>
                </w14:textFill>
              </w:rPr>
            </w:pPr>
            <w:bookmarkStart w:id="1" w:name="_GoBack"/>
            <w:r>
              <w:rPr>
                <w:rFonts w:hint="eastAsia" w:ascii="宋体" w:hAnsi="宋体" w:cs="宋体"/>
                <w:b/>
                <w:color w:val="000000" w:themeColor="text1"/>
                <w:sz w:val="15"/>
                <w:szCs w:val="15"/>
                <w:highlight w:val="none"/>
                <w14:textFill>
                  <w14:solidFill>
                    <w14:schemeClr w14:val="tx1"/>
                  </w14:solidFill>
                </w14:textFill>
              </w:rPr>
              <w:t>序号</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b/>
                <w:color w:val="000000" w:themeColor="text1"/>
                <w:sz w:val="15"/>
                <w:szCs w:val="15"/>
                <w:highlight w:val="none"/>
                <w14:textFill>
                  <w14:solidFill>
                    <w14:schemeClr w14:val="tx1"/>
                  </w14:solidFill>
                </w14:textFill>
              </w:rPr>
            </w:pPr>
            <w:r>
              <w:rPr>
                <w:rFonts w:hint="eastAsia" w:ascii="宋体" w:hAnsi="宋体" w:cs="宋体"/>
                <w:b/>
                <w:color w:val="000000" w:themeColor="text1"/>
                <w:sz w:val="15"/>
                <w:szCs w:val="15"/>
                <w:highlight w:val="none"/>
                <w14:textFill>
                  <w14:solidFill>
                    <w14:schemeClr w14:val="tx1"/>
                  </w14:solidFill>
                </w14:textFill>
              </w:rPr>
              <w:t>物资名称</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b/>
                <w:color w:val="000000" w:themeColor="text1"/>
                <w:sz w:val="15"/>
                <w:szCs w:val="15"/>
                <w:highlight w:val="none"/>
                <w14:textFill>
                  <w14:solidFill>
                    <w14:schemeClr w14:val="tx1"/>
                  </w14:solidFill>
                </w14:textFill>
              </w:rPr>
            </w:pPr>
            <w:r>
              <w:rPr>
                <w:rFonts w:hint="eastAsia" w:ascii="宋体" w:hAnsi="宋体" w:cs="宋体"/>
                <w:b/>
                <w:color w:val="000000" w:themeColor="text1"/>
                <w:sz w:val="15"/>
                <w:szCs w:val="15"/>
                <w:highlight w:val="none"/>
                <w14:textFill>
                  <w14:solidFill>
                    <w14:schemeClr w14:val="tx1"/>
                  </w14:solidFill>
                </w14:textFill>
              </w:rPr>
              <w:t>规格</w:t>
            </w:r>
            <w:r>
              <w:rPr>
                <w:rFonts w:hint="eastAsia" w:ascii="宋体" w:hAnsi="宋体" w:cs="宋体"/>
                <w:b/>
                <w:color w:val="000000" w:themeColor="text1"/>
                <w:sz w:val="15"/>
                <w:szCs w:val="15"/>
                <w:highlight w:val="none"/>
                <w14:textFill>
                  <w14:solidFill>
                    <w14:schemeClr w14:val="tx1"/>
                  </w14:solidFill>
                </w14:textFill>
              </w:rPr>
              <w:br w:type="textWrapping"/>
            </w:r>
            <w:r>
              <w:rPr>
                <w:rFonts w:hint="eastAsia" w:ascii="宋体" w:hAnsi="宋体" w:cs="宋体"/>
                <w:b/>
                <w:color w:val="000000" w:themeColor="text1"/>
                <w:sz w:val="15"/>
                <w:szCs w:val="15"/>
                <w:highlight w:val="none"/>
                <w14:textFill>
                  <w14:solidFill>
                    <w14:schemeClr w14:val="tx1"/>
                  </w14:solidFill>
                </w14:textFill>
              </w:rPr>
              <w:t>型号</w:t>
            </w:r>
          </w:p>
        </w:tc>
        <w:tc>
          <w:tcPr>
            <w:tcW w:w="9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b/>
                <w:color w:val="000000" w:themeColor="text1"/>
                <w:sz w:val="15"/>
                <w:szCs w:val="15"/>
                <w:highlight w:val="none"/>
                <w14:textFill>
                  <w14:solidFill>
                    <w14:schemeClr w14:val="tx1"/>
                  </w14:solidFill>
                </w14:textFill>
              </w:rPr>
            </w:pPr>
            <w:r>
              <w:rPr>
                <w:rFonts w:hint="eastAsia" w:ascii="宋体" w:hAnsi="宋体" w:cs="宋体"/>
                <w:b/>
                <w:color w:val="000000" w:themeColor="text1"/>
                <w:sz w:val="15"/>
                <w:szCs w:val="15"/>
                <w:highlight w:val="none"/>
                <w14:textFill>
                  <w14:solidFill>
                    <w14:schemeClr w14:val="tx1"/>
                  </w14:solidFill>
                </w14:textFill>
              </w:rPr>
              <w:t>包件</w:t>
            </w:r>
          </w:p>
        </w:tc>
        <w:tc>
          <w:tcPr>
            <w:tcW w:w="426"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b/>
                <w:color w:val="000000" w:themeColor="text1"/>
                <w:sz w:val="15"/>
                <w:szCs w:val="15"/>
                <w:highlight w:val="none"/>
                <w14:textFill>
                  <w14:solidFill>
                    <w14:schemeClr w14:val="tx1"/>
                  </w14:solidFill>
                </w14:textFill>
              </w:rPr>
            </w:pPr>
            <w:r>
              <w:rPr>
                <w:rFonts w:hint="eastAsia" w:ascii="宋体" w:hAnsi="宋体" w:cs="宋体"/>
                <w:b/>
                <w:color w:val="000000" w:themeColor="text1"/>
                <w:sz w:val="15"/>
                <w:szCs w:val="15"/>
                <w:highlight w:val="none"/>
                <w14:textFill>
                  <w14:solidFill>
                    <w14:schemeClr w14:val="tx1"/>
                  </w14:solidFill>
                </w14:textFill>
              </w:rPr>
              <w:t>计量单位</w:t>
            </w:r>
          </w:p>
        </w:tc>
        <w:tc>
          <w:tcPr>
            <w:tcW w:w="70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b/>
                <w:color w:val="000000" w:themeColor="text1"/>
                <w:sz w:val="15"/>
                <w:szCs w:val="15"/>
                <w:highlight w:val="none"/>
                <w14:textFill>
                  <w14:solidFill>
                    <w14:schemeClr w14:val="tx1"/>
                  </w14:solidFill>
                </w14:textFill>
              </w:rPr>
            </w:pPr>
            <w:r>
              <w:rPr>
                <w:rFonts w:hint="eastAsia" w:ascii="宋体" w:hAnsi="宋体" w:cs="宋体"/>
                <w:b/>
                <w:color w:val="000000" w:themeColor="text1"/>
                <w:sz w:val="15"/>
                <w:szCs w:val="15"/>
                <w:highlight w:val="none"/>
                <w14:textFill>
                  <w14:solidFill>
                    <w14:schemeClr w14:val="tx1"/>
                  </w14:solidFill>
                </w14:textFill>
              </w:rPr>
              <w:t>包件数量</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b/>
                <w:color w:val="000000" w:themeColor="text1"/>
                <w:sz w:val="15"/>
                <w:szCs w:val="15"/>
                <w:highlight w:val="none"/>
                <w14:textFill>
                  <w14:solidFill>
                    <w14:schemeClr w14:val="tx1"/>
                  </w14:solidFill>
                </w14:textFill>
              </w:rPr>
            </w:pPr>
            <w:r>
              <w:rPr>
                <w:rFonts w:hint="eastAsia" w:ascii="宋体" w:hAnsi="宋体" w:cs="宋体"/>
                <w:b/>
                <w:color w:val="000000" w:themeColor="text1"/>
                <w:sz w:val="15"/>
                <w:szCs w:val="15"/>
                <w:highlight w:val="none"/>
                <w14:textFill>
                  <w14:solidFill>
                    <w14:schemeClr w14:val="tx1"/>
                  </w14:solidFill>
                </w14:textFill>
              </w:rPr>
              <w:t>招标人名称</w:t>
            </w:r>
          </w:p>
        </w:tc>
        <w:tc>
          <w:tcPr>
            <w:tcW w:w="850" w:type="dxa"/>
            <w:tcBorders>
              <w:top w:val="single" w:color="000000" w:sz="4" w:space="0"/>
              <w:left w:val="single" w:color="000000" w:sz="4" w:space="0"/>
              <w:bottom w:val="single" w:color="000000" w:sz="4" w:space="0"/>
              <w:right w:val="single" w:color="auto" w:sz="4" w:space="0"/>
            </w:tcBorders>
            <w:noWrap w:val="0"/>
            <w:vAlign w:val="center"/>
          </w:tcPr>
          <w:p>
            <w:pPr>
              <w:autoSpaceDN w:val="0"/>
              <w:jc w:val="center"/>
              <w:textAlignment w:val="center"/>
              <w:rPr>
                <w:rFonts w:hint="eastAsia" w:ascii="宋体" w:hAnsi="宋体" w:cs="宋体"/>
                <w:b/>
                <w:color w:val="000000" w:themeColor="text1"/>
                <w:sz w:val="15"/>
                <w:szCs w:val="15"/>
                <w:highlight w:val="none"/>
                <w14:textFill>
                  <w14:solidFill>
                    <w14:schemeClr w14:val="tx1"/>
                  </w14:solidFill>
                </w14:textFill>
              </w:rPr>
            </w:pPr>
            <w:r>
              <w:rPr>
                <w:rFonts w:hint="eastAsia" w:ascii="宋体" w:hAnsi="宋体" w:cs="宋体"/>
                <w:b/>
                <w:color w:val="000000" w:themeColor="text1"/>
                <w:sz w:val="15"/>
                <w:szCs w:val="15"/>
                <w:highlight w:val="none"/>
                <w14:textFill>
                  <w14:solidFill>
                    <w14:schemeClr w14:val="tx1"/>
                  </w14:solidFill>
                </w14:textFill>
              </w:rPr>
              <w:t>包件售价（元）</w:t>
            </w:r>
          </w:p>
        </w:tc>
        <w:tc>
          <w:tcPr>
            <w:tcW w:w="990" w:type="dxa"/>
            <w:tcBorders>
              <w:top w:val="single" w:color="000000" w:sz="4" w:space="0"/>
              <w:left w:val="single" w:color="auto"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b/>
                <w:color w:val="000000" w:themeColor="text1"/>
                <w:sz w:val="15"/>
                <w:szCs w:val="15"/>
                <w:highlight w:val="none"/>
                <w14:textFill>
                  <w14:solidFill>
                    <w14:schemeClr w14:val="tx1"/>
                  </w14:solidFill>
                </w14:textFill>
              </w:rPr>
            </w:pPr>
            <w:r>
              <w:rPr>
                <w:rFonts w:hint="eastAsia" w:ascii="宋体" w:hAnsi="宋体" w:cs="宋体"/>
                <w:b/>
                <w:color w:val="000000" w:themeColor="text1"/>
                <w:sz w:val="15"/>
                <w:szCs w:val="15"/>
                <w:highlight w:val="none"/>
                <w14:textFill>
                  <w14:solidFill>
                    <w14:schemeClr w14:val="tx1"/>
                  </w14:solidFill>
                </w14:textFill>
              </w:rPr>
              <w:t>投标保证金（万元）</w:t>
            </w:r>
          </w:p>
        </w:tc>
        <w:tc>
          <w:tcPr>
            <w:tcW w:w="7717"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b/>
                <w:color w:val="000000" w:themeColor="text1"/>
                <w:sz w:val="20"/>
                <w:highlight w:val="none"/>
                <w14:textFill>
                  <w14:solidFill>
                    <w14:schemeClr w14:val="tx1"/>
                  </w14:solidFill>
                </w14:textFill>
              </w:rPr>
            </w:pPr>
            <w:r>
              <w:rPr>
                <w:rFonts w:hint="eastAsia" w:ascii="宋体" w:hAnsi="宋体" w:cs="宋体"/>
                <w:b/>
                <w:color w:val="000000" w:themeColor="text1"/>
                <w:sz w:val="20"/>
                <w:highlight w:val="none"/>
                <w14:textFill>
                  <w14:solidFill>
                    <w14:schemeClr w14:val="tx1"/>
                  </w14:solidFill>
                </w14:textFill>
              </w:rPr>
              <w:t>投标人资格条件</w:t>
            </w:r>
          </w:p>
        </w:tc>
      </w:tr>
      <w:tr>
        <w:tblPrEx>
          <w:tblCellMar>
            <w:top w:w="0" w:type="dxa"/>
            <w:left w:w="15" w:type="dxa"/>
            <w:bottom w:w="0" w:type="dxa"/>
            <w:right w:w="15" w:type="dxa"/>
          </w:tblCellMar>
        </w:tblPrEx>
        <w:trPr>
          <w:trHeight w:val="3505" w:hRule="atLeast"/>
          <w:jc w:val="center"/>
        </w:trPr>
        <w:tc>
          <w:tcPr>
            <w:tcW w:w="426"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b w:val="0"/>
                <w:bCs/>
                <w:color w:val="000000" w:themeColor="text1"/>
                <w:sz w:val="21"/>
                <w:szCs w:val="21"/>
                <w:highlight w:val="none"/>
                <w14:textFill>
                  <w14:solidFill>
                    <w14:schemeClr w14:val="tx1"/>
                  </w14:solidFill>
                </w14:textFill>
              </w:rPr>
            </w:pPr>
            <w:r>
              <w:rPr>
                <w:rFonts w:hint="eastAsia" w:ascii="宋体" w:hAnsi="宋体" w:cs="宋体"/>
                <w:b w:val="0"/>
                <w:bCs/>
                <w:color w:val="000000" w:themeColor="text1"/>
                <w:sz w:val="21"/>
                <w:szCs w:val="21"/>
                <w:highlight w:val="none"/>
                <w14:textFill>
                  <w14:solidFill>
                    <w14:schemeClr w14:val="tx1"/>
                  </w14:solidFill>
                </w14:textFill>
              </w:rPr>
              <w:t>1</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s="宋体"/>
                <w:b w:val="0"/>
                <w:bCs/>
                <w:color w:val="000000" w:themeColor="text1"/>
                <w:sz w:val="21"/>
                <w:szCs w:val="21"/>
                <w:highlight w:val="none"/>
                <w14:textFill>
                  <w14:solidFill>
                    <w14:schemeClr w14:val="tx1"/>
                  </w14:solidFill>
                </w14:textFill>
              </w:rPr>
            </w:pPr>
            <w:r>
              <w:rPr>
                <w:rFonts w:hint="eastAsia" w:ascii="宋体" w:hAnsi="宋体" w:cs="宋体"/>
                <w:b w:val="0"/>
                <w:bCs/>
                <w:color w:val="000000" w:themeColor="text1"/>
                <w:sz w:val="21"/>
                <w:szCs w:val="21"/>
                <w:highlight w:val="none"/>
                <w14:textFill>
                  <w14:solidFill>
                    <w14:schemeClr w14:val="tx1"/>
                  </w14:solidFill>
                </w14:textFill>
              </w:rPr>
              <w:t>防水卷材</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b w:val="0"/>
                <w:bCs/>
                <w:color w:val="000000" w:themeColor="text1"/>
                <w:sz w:val="21"/>
                <w:szCs w:val="21"/>
                <w:highlight w:val="none"/>
                <w14:textFill>
                  <w14:solidFill>
                    <w14:schemeClr w14:val="tx1"/>
                  </w14:solidFill>
                </w14:textFill>
              </w:rPr>
            </w:pPr>
            <w:r>
              <w:rPr>
                <w:rFonts w:hint="eastAsia" w:ascii="宋体" w:hAnsi="宋体" w:cs="宋体"/>
                <w:b w:val="0"/>
                <w:bCs/>
                <w:color w:val="000000" w:themeColor="text1"/>
                <w:sz w:val="21"/>
                <w:szCs w:val="21"/>
                <w:highlight w:val="none"/>
                <w14:textFill>
                  <w14:solidFill>
                    <w14:schemeClr w14:val="tx1"/>
                  </w14:solidFill>
                </w14:textFill>
              </w:rPr>
              <w:t>见技术规格书</w:t>
            </w:r>
          </w:p>
        </w:tc>
        <w:tc>
          <w:tcPr>
            <w:tcW w:w="9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b w:val="0"/>
                <w:bCs/>
                <w:color w:val="000000" w:themeColor="text1"/>
                <w:sz w:val="21"/>
                <w:szCs w:val="21"/>
                <w:highlight w:val="none"/>
                <w14:textFill>
                  <w14:solidFill>
                    <w14:schemeClr w14:val="tx1"/>
                  </w14:solidFill>
                </w14:textFill>
              </w:rPr>
            </w:pPr>
            <w:r>
              <w:rPr>
                <w:rFonts w:hint="eastAsia" w:ascii="宋体" w:hAnsi="宋体" w:cs="宋体"/>
                <w:b w:val="0"/>
                <w:bCs/>
                <w:color w:val="000000" w:themeColor="text1"/>
                <w:sz w:val="21"/>
                <w:szCs w:val="21"/>
                <w:highlight w:val="none"/>
                <w14:textFill>
                  <w14:solidFill>
                    <w14:schemeClr w14:val="tx1"/>
                  </w14:solidFill>
                </w14:textFill>
              </w:rPr>
              <w:t>FS-01包</w:t>
            </w:r>
          </w:p>
        </w:tc>
        <w:tc>
          <w:tcPr>
            <w:tcW w:w="426"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b w:val="0"/>
                <w:bCs/>
                <w:color w:val="000000" w:themeColor="text1"/>
                <w:sz w:val="21"/>
                <w:szCs w:val="21"/>
                <w:highlight w:val="none"/>
                <w14:textFill>
                  <w14:solidFill>
                    <w14:schemeClr w14:val="tx1"/>
                  </w14:solidFill>
                </w14:textFill>
              </w:rPr>
            </w:pPr>
            <w:r>
              <w:rPr>
                <w:rFonts w:hint="eastAsia" w:ascii="宋体" w:hAnsi="宋体" w:cs="宋体"/>
                <w:b w:val="0"/>
                <w:bCs/>
                <w:color w:val="000000" w:themeColor="text1"/>
                <w:sz w:val="21"/>
                <w:szCs w:val="21"/>
                <w:highlight w:val="none"/>
                <w14:textFill>
                  <w14:solidFill>
                    <w14:schemeClr w14:val="tx1"/>
                  </w14:solidFill>
                </w14:textFill>
              </w:rPr>
              <w:t>平</w:t>
            </w:r>
          </w:p>
          <w:p>
            <w:pPr>
              <w:autoSpaceDN w:val="0"/>
              <w:jc w:val="center"/>
              <w:textAlignment w:val="center"/>
              <w:rPr>
                <w:rFonts w:hint="eastAsia" w:ascii="宋体" w:hAnsi="宋体" w:cs="宋体"/>
                <w:b w:val="0"/>
                <w:bCs/>
                <w:color w:val="000000" w:themeColor="text1"/>
                <w:sz w:val="21"/>
                <w:szCs w:val="21"/>
                <w:highlight w:val="none"/>
                <w14:textFill>
                  <w14:solidFill>
                    <w14:schemeClr w14:val="tx1"/>
                  </w14:solidFill>
                </w14:textFill>
              </w:rPr>
            </w:pPr>
            <w:r>
              <w:rPr>
                <w:rFonts w:hint="eastAsia" w:ascii="宋体" w:hAnsi="宋体" w:cs="宋体"/>
                <w:b w:val="0"/>
                <w:bCs/>
                <w:color w:val="000000" w:themeColor="text1"/>
                <w:sz w:val="21"/>
                <w:szCs w:val="21"/>
                <w:highlight w:val="none"/>
                <w:lang w:val="en-US" w:eastAsia="zh-CN"/>
                <w14:textFill>
                  <w14:solidFill>
                    <w14:schemeClr w14:val="tx1"/>
                  </w14:solidFill>
                </w14:textFill>
              </w:rPr>
              <w:t>方</w:t>
            </w:r>
            <w:r>
              <w:rPr>
                <w:rFonts w:hint="eastAsia" w:ascii="宋体" w:hAnsi="宋体" w:cs="宋体"/>
                <w:b w:val="0"/>
                <w:bCs/>
                <w:color w:val="000000" w:themeColor="text1"/>
                <w:sz w:val="21"/>
                <w:szCs w:val="21"/>
                <w:highlight w:val="none"/>
                <w14:textFill>
                  <w14:solidFill>
                    <w14:schemeClr w14:val="tx1"/>
                  </w14:solidFill>
                </w14:textFill>
              </w:rPr>
              <w:t>米</w:t>
            </w:r>
          </w:p>
        </w:tc>
        <w:tc>
          <w:tcPr>
            <w:tcW w:w="70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s="宋体"/>
                <w:b w:val="0"/>
                <w:bCs/>
                <w:color w:val="000000" w:themeColor="text1"/>
                <w:sz w:val="21"/>
                <w:szCs w:val="21"/>
                <w:highlight w:val="none"/>
                <w14:textFill>
                  <w14:solidFill>
                    <w14:schemeClr w14:val="tx1"/>
                  </w14:solidFill>
                </w14:textFill>
              </w:rPr>
            </w:pPr>
            <w:r>
              <w:rPr>
                <w:rFonts w:hint="eastAsia" w:ascii="宋体" w:hAnsi="宋体" w:cs="宋体"/>
                <w:b w:val="0"/>
                <w:bCs/>
                <w:color w:val="000000" w:themeColor="text1"/>
                <w:sz w:val="21"/>
                <w:szCs w:val="21"/>
                <w:highlight w:val="none"/>
                <w14:textFill>
                  <w14:solidFill>
                    <w14:schemeClr w14:val="tx1"/>
                  </w14:solidFill>
                </w14:textFill>
              </w:rPr>
              <w:t>110000</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b w:val="0"/>
                <w:bCs/>
                <w:color w:val="000000" w:themeColor="text1"/>
                <w:kern w:val="0"/>
                <w:sz w:val="21"/>
                <w:szCs w:val="21"/>
                <w:highlight w:val="none"/>
                <w14:textFill>
                  <w14:solidFill>
                    <w14:schemeClr w14:val="tx1"/>
                  </w14:solidFill>
                </w14:textFill>
              </w:rPr>
            </w:pPr>
            <w:r>
              <w:rPr>
                <w:rFonts w:hint="eastAsia" w:ascii="宋体" w:hAnsi="宋体" w:cs="宋体"/>
                <w:b w:val="0"/>
                <w:bCs/>
                <w:color w:val="000000" w:themeColor="text1"/>
                <w:kern w:val="0"/>
                <w:sz w:val="21"/>
                <w:szCs w:val="21"/>
                <w:highlight w:val="none"/>
                <w14:textFill>
                  <w14:solidFill>
                    <w14:schemeClr w14:val="tx1"/>
                  </w14:solidFill>
                </w14:textFill>
              </w:rPr>
              <w:t>中铁一局集团有限公司第三工程分公司</w:t>
            </w:r>
          </w:p>
          <w:p>
            <w:pPr>
              <w:jc w:val="center"/>
              <w:rPr>
                <w:rFonts w:hint="eastAsia" w:ascii="宋体" w:hAnsi="宋体" w:cs="宋体"/>
                <w:b w:val="0"/>
                <w:bCs/>
                <w:color w:val="000000" w:themeColor="text1"/>
                <w:kern w:val="0"/>
                <w:sz w:val="21"/>
                <w:szCs w:val="21"/>
                <w:highlight w:val="none"/>
                <w14:textFill>
                  <w14:solidFill>
                    <w14:schemeClr w14:val="tx1"/>
                  </w14:solidFill>
                </w14:textFill>
              </w:rPr>
            </w:pPr>
          </w:p>
          <w:p>
            <w:pPr>
              <w:autoSpaceDN w:val="0"/>
              <w:jc w:val="center"/>
              <w:textAlignment w:val="center"/>
              <w:rPr>
                <w:rFonts w:hint="eastAsia" w:ascii="宋体" w:hAnsi="宋体" w:cs="宋体"/>
                <w:b w:val="0"/>
                <w:bCs/>
                <w:color w:val="000000" w:themeColor="text1"/>
                <w:sz w:val="21"/>
                <w:szCs w:val="21"/>
                <w:highlight w:val="none"/>
                <w14:textFill>
                  <w14:solidFill>
                    <w14:schemeClr w14:val="tx1"/>
                  </w14:solidFill>
                </w14:textFill>
              </w:rPr>
            </w:pPr>
          </w:p>
        </w:tc>
        <w:tc>
          <w:tcPr>
            <w:tcW w:w="850" w:type="dxa"/>
            <w:tcBorders>
              <w:top w:val="single" w:color="000000" w:sz="4" w:space="0"/>
              <w:left w:val="single" w:color="000000" w:sz="4" w:space="0"/>
              <w:bottom w:val="single" w:color="000000" w:sz="4" w:space="0"/>
              <w:right w:val="single" w:color="auto" w:sz="4" w:space="0"/>
            </w:tcBorders>
            <w:noWrap w:val="0"/>
            <w:vAlign w:val="center"/>
          </w:tcPr>
          <w:p>
            <w:pPr>
              <w:autoSpaceDN w:val="0"/>
              <w:jc w:val="center"/>
              <w:textAlignment w:val="center"/>
              <w:rPr>
                <w:rFonts w:ascii="宋体" w:hAnsi="宋体" w:cs="宋体"/>
                <w:b w:val="0"/>
                <w:bCs/>
                <w:color w:val="000000" w:themeColor="text1"/>
                <w:sz w:val="21"/>
                <w:szCs w:val="21"/>
                <w:highlight w:val="none"/>
                <w14:textFill>
                  <w14:solidFill>
                    <w14:schemeClr w14:val="tx1"/>
                  </w14:solidFill>
                </w14:textFill>
              </w:rPr>
            </w:pPr>
            <w:r>
              <w:rPr>
                <w:rFonts w:hint="eastAsia" w:ascii="宋体" w:hAnsi="宋体" w:cs="宋体"/>
                <w:b w:val="0"/>
                <w:bCs/>
                <w:color w:val="000000" w:themeColor="text1"/>
                <w:sz w:val="21"/>
                <w:szCs w:val="21"/>
                <w:highlight w:val="none"/>
                <w14:textFill>
                  <w14:solidFill>
                    <w14:schemeClr w14:val="tx1"/>
                  </w14:solidFill>
                </w14:textFill>
              </w:rPr>
              <w:t>300</w:t>
            </w:r>
          </w:p>
        </w:tc>
        <w:tc>
          <w:tcPr>
            <w:tcW w:w="990" w:type="dxa"/>
            <w:tcBorders>
              <w:top w:val="single" w:color="000000" w:sz="4" w:space="0"/>
              <w:left w:val="single" w:color="auto" w:sz="4" w:space="0"/>
              <w:bottom w:val="single" w:color="000000" w:sz="4" w:space="0"/>
              <w:right w:val="single" w:color="000000" w:sz="4" w:space="0"/>
            </w:tcBorders>
            <w:noWrap w:val="0"/>
            <w:vAlign w:val="center"/>
          </w:tcPr>
          <w:p>
            <w:pPr>
              <w:ind w:left="181" w:hanging="210" w:hangingChars="100"/>
              <w:jc w:val="center"/>
              <w:rPr>
                <w:rFonts w:hint="eastAsia" w:ascii="宋体" w:hAnsi="宋体" w:cs="宋体"/>
                <w:b w:val="0"/>
                <w:bCs/>
                <w:color w:val="000000" w:themeColor="text1"/>
                <w:sz w:val="21"/>
                <w:szCs w:val="21"/>
                <w:highlight w:val="none"/>
                <w14:textFill>
                  <w14:solidFill>
                    <w14:schemeClr w14:val="tx1"/>
                  </w14:solidFill>
                </w14:textFill>
              </w:rPr>
            </w:pPr>
            <w:r>
              <w:rPr>
                <w:rFonts w:hint="eastAsia" w:ascii="宋体" w:hAnsi="宋体" w:cs="宋体"/>
                <w:b w:val="0"/>
                <w:bCs/>
                <w:color w:val="000000" w:themeColor="text1"/>
                <w:sz w:val="21"/>
                <w:szCs w:val="21"/>
                <w:highlight w:val="none"/>
                <w14:textFill>
                  <w14:solidFill>
                    <w14:schemeClr w14:val="tx1"/>
                  </w14:solidFill>
                </w14:textFill>
              </w:rPr>
              <w:t>1</w:t>
            </w:r>
          </w:p>
        </w:tc>
        <w:tc>
          <w:tcPr>
            <w:tcW w:w="7717"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pageBreakBefore w:val="0"/>
              <w:widowControl w:val="0"/>
              <w:kinsoku/>
              <w:wordWrap/>
              <w:overflowPunct/>
              <w:topLinePunct w:val="0"/>
              <w:autoSpaceDE/>
              <w:autoSpaceDN/>
              <w:bidi w:val="0"/>
              <w:adjustRightInd/>
              <w:spacing w:line="440" w:lineRule="exact"/>
              <w:ind w:left="180" w:hanging="210" w:hangingChars="100"/>
              <w:textAlignment w:val="auto"/>
              <w:rPr>
                <w:rFonts w:hint="eastAsia" w:ascii="宋体" w:hAnsi="宋体" w:eastAsia="宋体" w:cs="宋体"/>
                <w:color w:val="000000" w:themeColor="text1"/>
                <w:sz w:val="18"/>
                <w:szCs w:val="18"/>
                <w:highlight w:val="none"/>
                <w14:textFill>
                  <w14:solidFill>
                    <w14:schemeClr w14:val="tx1"/>
                  </w14:solidFill>
                </w14:textFill>
              </w:rPr>
            </w:pPr>
            <w:r>
              <w:rPr>
                <w:rFonts w:hint="eastAsia"/>
                <w:color w:val="000000" w:themeColor="text1"/>
                <w:highlight w:val="none"/>
                <w14:textFill>
                  <w14:solidFill>
                    <w14:schemeClr w14:val="tx1"/>
                  </w14:solidFill>
                </w14:textFill>
              </w:rPr>
              <w:t>投</w:t>
            </w:r>
            <w:r>
              <w:rPr>
                <w:rFonts w:hint="eastAsia" w:ascii="宋体" w:hAnsi="宋体" w:eastAsia="宋体" w:cs="宋体"/>
                <w:color w:val="000000" w:themeColor="text1"/>
                <w:sz w:val="18"/>
                <w:szCs w:val="18"/>
                <w:highlight w:val="none"/>
                <w14:textFill>
                  <w14:solidFill>
                    <w14:schemeClr w14:val="tx1"/>
                  </w14:solidFill>
                </w14:textFill>
              </w:rPr>
              <w:t>标人资格要求</w:t>
            </w:r>
          </w:p>
          <w:p>
            <w:pPr>
              <w:keepNext w:val="0"/>
              <w:keepLines w:val="0"/>
              <w:pageBreakBefore w:val="0"/>
              <w:widowControl w:val="0"/>
              <w:kinsoku/>
              <w:wordWrap/>
              <w:overflowPunct/>
              <w:topLinePunct w:val="0"/>
              <w:autoSpaceDE/>
              <w:autoSpaceDN/>
              <w:bidi w:val="0"/>
              <w:adjustRightInd/>
              <w:spacing w:line="440" w:lineRule="exact"/>
              <w:ind w:left="-210" w:leftChars="-100" w:firstLine="540" w:firstLineChars="300"/>
              <w:textAlignment w:val="auto"/>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1营业范围要求：在中华人民共和国境内依法注册，具有独立法人资格、具有招标物资生产经验的生产厂，并且具有合法、有效的营业执照。</w:t>
            </w:r>
          </w:p>
          <w:p>
            <w:pPr>
              <w:keepNext w:val="0"/>
              <w:keepLines w:val="0"/>
              <w:pageBreakBefore w:val="0"/>
              <w:widowControl w:val="0"/>
              <w:kinsoku/>
              <w:wordWrap/>
              <w:overflowPunct/>
              <w:topLinePunct w:val="0"/>
              <w:autoSpaceDE/>
              <w:autoSpaceDN/>
              <w:bidi w:val="0"/>
              <w:adjustRightInd/>
              <w:spacing w:line="440" w:lineRule="exact"/>
              <w:ind w:firstLine="360" w:firstLineChars="200"/>
              <w:textAlignment w:val="auto"/>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2生产能力要求：年产量150万平方米以上，且具有相应的满足产量要求的生产线。</w:t>
            </w:r>
            <w:r>
              <w:rPr>
                <w:rFonts w:hint="eastAsia" w:ascii="宋体" w:hAnsi="宋体" w:eastAsia="宋体" w:cs="宋体"/>
                <w:color w:val="000000" w:themeColor="text1"/>
                <w:sz w:val="18"/>
                <w:szCs w:val="18"/>
                <w:highlight w:val="none"/>
                <w14:textFill>
                  <w14:solidFill>
                    <w14:schemeClr w14:val="tx1"/>
                  </w14:solidFill>
                </w14:textFill>
              </w:rPr>
              <w:br w:type="textWrapping"/>
            </w:r>
            <w:r>
              <w:rPr>
                <w:rFonts w:hint="eastAsia" w:ascii="宋体" w:hAnsi="宋体" w:eastAsia="宋体" w:cs="宋体"/>
                <w:color w:val="000000" w:themeColor="text1"/>
                <w:sz w:val="18"/>
                <w:szCs w:val="18"/>
                <w:highlight w:val="none"/>
                <w14:textFill>
                  <w14:solidFill>
                    <w14:schemeClr w14:val="tx1"/>
                  </w14:solidFill>
                </w14:textFill>
              </w:rPr>
              <w:t xml:space="preserve">    3财务能力要求：具有良好的资金财务状况，生产厂注册资金不低于2000万元人民币；投标人须提供近二年（201</w:t>
            </w:r>
            <w:r>
              <w:rPr>
                <w:rFonts w:hint="eastAsia" w:ascii="宋体" w:hAnsi="宋体" w:eastAsia="宋体" w:cs="宋体"/>
                <w:color w:val="000000" w:themeColor="text1"/>
                <w:sz w:val="18"/>
                <w:szCs w:val="18"/>
                <w:highlight w:val="none"/>
                <w:lang w:val="en-US" w:eastAsia="zh-CN"/>
                <w14:textFill>
                  <w14:solidFill>
                    <w14:schemeClr w14:val="tx1"/>
                  </w14:solidFill>
                </w14:textFill>
              </w:rPr>
              <w:t>8</w:t>
            </w:r>
            <w:r>
              <w:rPr>
                <w:rFonts w:hint="eastAsia" w:ascii="宋体" w:hAnsi="宋体" w:eastAsia="宋体" w:cs="宋体"/>
                <w:color w:val="000000" w:themeColor="text1"/>
                <w:sz w:val="18"/>
                <w:szCs w:val="18"/>
                <w:highlight w:val="none"/>
                <w14:textFill>
                  <w14:solidFill>
                    <w14:schemeClr w14:val="tx1"/>
                  </w14:solidFill>
                </w14:textFill>
              </w:rPr>
              <w:t>年、201</w:t>
            </w:r>
            <w:r>
              <w:rPr>
                <w:rFonts w:hint="eastAsia" w:ascii="宋体" w:hAnsi="宋体" w:eastAsia="宋体" w:cs="宋体"/>
                <w:color w:val="000000" w:themeColor="text1"/>
                <w:sz w:val="18"/>
                <w:szCs w:val="18"/>
                <w:highlight w:val="none"/>
                <w:lang w:val="en-US" w:eastAsia="zh-CN"/>
                <w14:textFill>
                  <w14:solidFill>
                    <w14:schemeClr w14:val="tx1"/>
                  </w14:solidFill>
                </w14:textFill>
              </w:rPr>
              <w:t>9</w:t>
            </w:r>
            <w:r>
              <w:rPr>
                <w:rFonts w:hint="eastAsia" w:ascii="宋体" w:hAnsi="宋体" w:eastAsia="宋体" w:cs="宋体"/>
                <w:color w:val="000000" w:themeColor="text1"/>
                <w:sz w:val="18"/>
                <w:szCs w:val="18"/>
                <w:highlight w:val="none"/>
                <w14:textFill>
                  <w14:solidFill>
                    <w14:schemeClr w14:val="tx1"/>
                  </w14:solidFill>
                </w14:textFill>
              </w:rPr>
              <w:t>年）经会计师事务所或审计事务所审计的财务报告及报表。</w:t>
            </w:r>
          </w:p>
          <w:p>
            <w:pPr>
              <w:keepNext w:val="0"/>
              <w:keepLines w:val="0"/>
              <w:pageBreakBefore w:val="0"/>
              <w:widowControl w:val="0"/>
              <w:kinsoku/>
              <w:wordWrap/>
              <w:overflowPunct/>
              <w:topLinePunct w:val="0"/>
              <w:autoSpaceDE/>
              <w:autoSpaceDN/>
              <w:bidi w:val="0"/>
              <w:adjustRightInd/>
              <w:spacing w:line="440" w:lineRule="exact"/>
              <w:ind w:left="180" w:hanging="180" w:hangingChars="100"/>
              <w:jc w:val="left"/>
              <w:textAlignment w:val="auto"/>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 xml:space="preserve">    </w:t>
            </w:r>
            <w:r>
              <w:rPr>
                <w:rFonts w:hint="eastAsia" w:ascii="宋体" w:hAnsi="宋体" w:eastAsia="宋体" w:cs="宋体"/>
                <w:color w:val="000000" w:themeColor="text1"/>
                <w:sz w:val="18"/>
                <w:szCs w:val="18"/>
                <w:highlight w:val="none"/>
                <w:lang w:val="en-US" w:eastAsia="zh-CN"/>
                <w14:textFill>
                  <w14:solidFill>
                    <w14:schemeClr w14:val="tx1"/>
                  </w14:solidFill>
                </w14:textFill>
              </w:rPr>
              <w:t>4.</w:t>
            </w:r>
            <w:r>
              <w:rPr>
                <w:rFonts w:hint="eastAsia" w:ascii="宋体" w:hAnsi="宋体" w:eastAsia="宋体" w:cs="宋体"/>
                <w:color w:val="000000" w:themeColor="text1"/>
                <w:sz w:val="18"/>
                <w:szCs w:val="18"/>
                <w:highlight w:val="none"/>
                <w14:textFill>
                  <w14:solidFill>
                    <w14:schemeClr w14:val="tx1"/>
                  </w14:solidFill>
                </w14:textFill>
              </w:rPr>
              <w:t>质量保证能力要求：投标物资生产商具有有效的ISO9000系列质量管理体系认证，产品符合国家现行标准，具有近两年（20</w:t>
            </w:r>
            <w:r>
              <w:rPr>
                <w:rFonts w:hint="eastAsia" w:ascii="宋体" w:hAnsi="宋体" w:eastAsia="宋体" w:cs="宋体"/>
                <w:color w:val="000000" w:themeColor="text1"/>
                <w:sz w:val="18"/>
                <w:szCs w:val="18"/>
                <w:highlight w:val="none"/>
                <w:lang w:val="en-US" w:eastAsia="zh-CN"/>
                <w14:textFill>
                  <w14:solidFill>
                    <w14:schemeClr w14:val="tx1"/>
                  </w14:solidFill>
                </w14:textFill>
              </w:rPr>
              <w:t>8</w:t>
            </w:r>
            <w:r>
              <w:rPr>
                <w:rFonts w:hint="eastAsia" w:ascii="宋体" w:hAnsi="宋体" w:eastAsia="宋体" w:cs="宋体"/>
                <w:color w:val="000000" w:themeColor="text1"/>
                <w:sz w:val="18"/>
                <w:szCs w:val="18"/>
                <w:highlight w:val="none"/>
                <w14:textFill>
                  <w14:solidFill>
                    <w14:schemeClr w14:val="tx1"/>
                  </w14:solidFill>
                </w14:textFill>
              </w:rPr>
              <w:t>、201</w:t>
            </w:r>
            <w:r>
              <w:rPr>
                <w:rFonts w:hint="eastAsia" w:ascii="宋体" w:hAnsi="宋体" w:eastAsia="宋体" w:cs="宋体"/>
                <w:color w:val="000000" w:themeColor="text1"/>
                <w:sz w:val="18"/>
                <w:szCs w:val="18"/>
                <w:highlight w:val="none"/>
                <w:lang w:val="en-US" w:eastAsia="zh-CN"/>
                <w14:textFill>
                  <w14:solidFill>
                    <w14:schemeClr w14:val="tx1"/>
                  </w14:solidFill>
                </w14:textFill>
              </w:rPr>
              <w:t>9</w:t>
            </w:r>
            <w:r>
              <w:rPr>
                <w:rFonts w:hint="eastAsia" w:ascii="宋体" w:hAnsi="宋体" w:eastAsia="宋体" w:cs="宋体"/>
                <w:color w:val="000000" w:themeColor="text1"/>
                <w:sz w:val="18"/>
                <w:szCs w:val="18"/>
                <w:highlight w:val="none"/>
                <w14:textFill>
                  <w14:solidFill>
                    <w14:schemeClr w14:val="tx1"/>
                  </w14:solidFill>
                </w14:textFill>
              </w:rPr>
              <w:t>）的省、部级以上专业检测机构出具的投标物资质量检验报告。附对应规格型号产品的性能检测报告（具有CMA图章），报告真实有效，且符合产品规范所有性能要求。</w:t>
            </w:r>
          </w:p>
          <w:p>
            <w:pPr>
              <w:keepNext w:val="0"/>
              <w:keepLines w:val="0"/>
              <w:pageBreakBefore w:val="0"/>
              <w:widowControl w:val="0"/>
              <w:kinsoku/>
              <w:wordWrap/>
              <w:overflowPunct/>
              <w:topLinePunct w:val="0"/>
              <w:autoSpaceDE/>
              <w:autoSpaceDN/>
              <w:bidi w:val="0"/>
              <w:adjustRightInd/>
              <w:spacing w:line="440" w:lineRule="exact"/>
              <w:ind w:firstLine="360" w:firstLineChars="200"/>
              <w:jc w:val="left"/>
              <w:textAlignment w:val="auto"/>
              <w:rPr>
                <w:rFonts w:hint="eastAsia" w:ascii="宋体" w:hAnsi="宋体" w:eastAsia="宋体" w:cs="宋体"/>
                <w:color w:val="000000" w:themeColor="text1"/>
                <w:sz w:val="18"/>
                <w:szCs w:val="18"/>
                <w:highlight w:val="none"/>
                <w:lang w:val="en-US" w:eastAsia="zh-CN"/>
                <w14:textFill>
                  <w14:solidFill>
                    <w14:schemeClr w14:val="tx1"/>
                  </w14:solidFill>
                </w14:textFill>
              </w:rPr>
            </w:pPr>
            <w:r>
              <w:rPr>
                <w:rFonts w:hint="eastAsia" w:ascii="宋体" w:hAnsi="宋体" w:eastAsia="宋体" w:cs="宋体"/>
                <w:color w:val="000000" w:themeColor="text1"/>
                <w:sz w:val="18"/>
                <w:szCs w:val="18"/>
                <w:highlight w:val="none"/>
                <w:lang w:val="en-US" w:eastAsia="zh-CN"/>
                <w14:textFill>
                  <w14:solidFill>
                    <w14:schemeClr w14:val="tx1"/>
                  </w14:solidFill>
                </w14:textFill>
              </w:rPr>
              <w:t>5.供货业绩要求：具有近两年（2018、2019）至少两项国内大型房建工程的供货业绩（须附中标通知书复印件或供货合同复印件）（每年至少提供一份）；无不良产品质量、服务评价意见。</w:t>
            </w:r>
          </w:p>
          <w:p>
            <w:pPr>
              <w:keepNext w:val="0"/>
              <w:keepLines w:val="0"/>
              <w:pageBreakBefore w:val="0"/>
              <w:widowControl w:val="0"/>
              <w:kinsoku/>
              <w:wordWrap/>
              <w:overflowPunct/>
              <w:topLinePunct w:val="0"/>
              <w:autoSpaceDE/>
              <w:autoSpaceDN/>
              <w:bidi w:val="0"/>
              <w:adjustRightInd/>
              <w:spacing w:line="440" w:lineRule="exact"/>
              <w:ind w:firstLine="360" w:firstLineChars="200"/>
              <w:jc w:val="left"/>
              <w:textAlignment w:val="auto"/>
              <w:rPr>
                <w:rFonts w:hint="eastAsia" w:ascii="宋体" w:hAnsi="宋体" w:eastAsia="宋体" w:cs="宋体"/>
                <w:color w:val="000000" w:themeColor="text1"/>
                <w:sz w:val="18"/>
                <w:szCs w:val="18"/>
                <w:highlight w:val="none"/>
                <w:lang w:val="en-US" w:eastAsia="zh-CN"/>
                <w14:textFill>
                  <w14:solidFill>
                    <w14:schemeClr w14:val="tx1"/>
                  </w14:solidFill>
                </w14:textFill>
              </w:rPr>
            </w:pPr>
            <w:r>
              <w:rPr>
                <w:rFonts w:hint="eastAsia" w:ascii="宋体" w:hAnsi="宋体" w:eastAsia="宋体" w:cs="宋体"/>
                <w:color w:val="000000" w:themeColor="text1"/>
                <w:sz w:val="18"/>
                <w:szCs w:val="18"/>
                <w:highlight w:val="none"/>
                <w:lang w:val="en-US" w:eastAsia="zh-CN"/>
                <w14:textFill>
                  <w14:solidFill>
                    <w14:schemeClr w14:val="tx1"/>
                  </w14:solidFill>
                </w14:textFill>
              </w:rPr>
              <w:t>6。本次采购招标只招生产厂家,不接受代理商参与投标，不接受联合体投标。</w:t>
            </w:r>
          </w:p>
          <w:p>
            <w:pPr>
              <w:keepNext w:val="0"/>
              <w:keepLines w:val="0"/>
              <w:pageBreakBefore w:val="0"/>
              <w:widowControl w:val="0"/>
              <w:kinsoku/>
              <w:wordWrap/>
              <w:overflowPunct/>
              <w:topLinePunct w:val="0"/>
              <w:autoSpaceDE/>
              <w:autoSpaceDN/>
              <w:bidi w:val="0"/>
              <w:adjustRightInd/>
              <w:spacing w:line="440" w:lineRule="exact"/>
              <w:ind w:left="180" w:hanging="180" w:hangingChars="100"/>
              <w:jc w:val="left"/>
              <w:textAlignment w:val="auto"/>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 xml:space="preserve">    </w:t>
            </w:r>
            <w:r>
              <w:rPr>
                <w:rFonts w:hint="eastAsia" w:ascii="宋体" w:hAnsi="宋体" w:eastAsia="宋体" w:cs="宋体"/>
                <w:color w:val="000000" w:themeColor="text1"/>
                <w:sz w:val="18"/>
                <w:szCs w:val="18"/>
                <w:highlight w:val="none"/>
                <w:lang w:val="en-US" w:eastAsia="zh-CN"/>
                <w14:textFill>
                  <w14:solidFill>
                    <w14:schemeClr w14:val="tx1"/>
                  </w14:solidFill>
                </w14:textFill>
              </w:rPr>
              <w:t>7.</w:t>
            </w:r>
            <w:r>
              <w:rPr>
                <w:rFonts w:hint="eastAsia" w:ascii="宋体" w:hAnsi="宋体" w:eastAsia="宋体" w:cs="宋体"/>
                <w:color w:val="000000" w:themeColor="text1"/>
                <w:sz w:val="18"/>
                <w:szCs w:val="18"/>
                <w:highlight w:val="none"/>
                <w14:textFill>
                  <w14:solidFill>
                    <w14:schemeClr w14:val="tx1"/>
                  </w14:solidFill>
                </w14:textFill>
              </w:rPr>
              <w:t>履约信用要求：具有良好的社会信誉，近期没有在其他项目物资投标中提供虚假材料或违规违纪处于被取消投标资格状态的投标人；最近两年内没有与骗取合同有关的犯罪或严重违法行为而引起的诉讼和仲裁；近两年不曾在合同中严重违约或被逐；财产未被接管或冻结，企业未处于禁止或取消投标状态,不接受在中国中铁股份有限公司处罚期内的投标单位。</w:t>
            </w:r>
          </w:p>
          <w:p>
            <w:pPr>
              <w:keepNext w:val="0"/>
              <w:keepLines w:val="0"/>
              <w:pageBreakBefore w:val="0"/>
              <w:widowControl w:val="0"/>
              <w:kinsoku/>
              <w:wordWrap/>
              <w:overflowPunct/>
              <w:topLinePunct w:val="0"/>
              <w:autoSpaceDE/>
              <w:autoSpaceDN/>
              <w:bidi w:val="0"/>
              <w:adjustRightInd/>
              <w:spacing w:line="440" w:lineRule="exact"/>
              <w:ind w:left="180" w:hanging="180" w:hangingChars="100"/>
              <w:textAlignment w:val="auto"/>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 xml:space="preserve">   </w:t>
            </w:r>
            <w:r>
              <w:rPr>
                <w:rFonts w:hint="eastAsia" w:ascii="宋体" w:hAnsi="宋体" w:eastAsia="宋体" w:cs="宋体"/>
                <w:color w:val="000000" w:themeColor="text1"/>
                <w:sz w:val="18"/>
                <w:szCs w:val="18"/>
                <w:highlight w:val="none"/>
                <w:lang w:val="en-US" w:eastAsia="zh-CN"/>
                <w14:textFill>
                  <w14:solidFill>
                    <w14:schemeClr w14:val="tx1"/>
                  </w14:solidFill>
                </w14:textFill>
              </w:rPr>
              <w:t>8.</w:t>
            </w:r>
            <w:r>
              <w:rPr>
                <w:rFonts w:hint="eastAsia" w:ascii="宋体" w:hAnsi="宋体" w:eastAsia="宋体" w:cs="宋体"/>
                <w:color w:val="000000" w:themeColor="text1"/>
                <w:sz w:val="18"/>
                <w:szCs w:val="18"/>
                <w:highlight w:val="none"/>
                <w14:textFill>
                  <w14:solidFill>
                    <w14:schemeClr w14:val="tx1"/>
                  </w14:solidFill>
                </w14:textFill>
              </w:rPr>
              <w:t>其他要求：生产厂家具备跨地域的供应、集散能力。所有资料均须加盖公章（鲜章），上述资料应装订在正本内，否则其投标文件将会被否决。盖电子章的资料为无效资料。</w:t>
            </w:r>
            <w:r>
              <w:rPr>
                <w:rFonts w:hint="eastAsia" w:ascii="宋体" w:hAnsi="宋体" w:eastAsia="宋体" w:cs="宋体"/>
                <w:color w:val="000000" w:themeColor="text1"/>
                <w:sz w:val="18"/>
                <w:szCs w:val="18"/>
                <w:highlight w:val="none"/>
                <w14:textFill>
                  <w14:solidFill>
                    <w14:schemeClr w14:val="tx1"/>
                  </w14:solidFill>
                </w14:textFill>
              </w:rPr>
              <w:br w:type="textWrapping"/>
            </w:r>
            <w:r>
              <w:rPr>
                <w:rFonts w:hint="eastAsia" w:ascii="宋体" w:hAnsi="宋体" w:eastAsia="宋体" w:cs="宋体"/>
                <w:color w:val="000000" w:themeColor="text1"/>
                <w:sz w:val="18"/>
                <w:szCs w:val="18"/>
                <w:highlight w:val="none"/>
                <w14:textFill>
                  <w14:solidFill>
                    <w14:schemeClr w14:val="tx1"/>
                  </w14:solidFill>
                </w14:textFill>
              </w:rPr>
              <w:t xml:space="preserve">  </w:t>
            </w:r>
            <w:r>
              <w:rPr>
                <w:rFonts w:hint="eastAsia" w:ascii="宋体" w:hAnsi="宋体" w:eastAsia="宋体" w:cs="宋体"/>
                <w:color w:val="000000" w:themeColor="text1"/>
                <w:sz w:val="18"/>
                <w:szCs w:val="18"/>
                <w:highlight w:val="none"/>
                <w:lang w:val="en-US" w:eastAsia="zh-CN"/>
                <w14:textFill>
                  <w14:solidFill>
                    <w14:schemeClr w14:val="tx1"/>
                  </w14:solidFill>
                </w14:textFill>
              </w:rPr>
              <w:t>9</w:t>
            </w:r>
            <w:r>
              <w:rPr>
                <w:rFonts w:hint="eastAsia" w:ascii="宋体" w:hAnsi="宋体" w:eastAsia="宋体" w:cs="宋体"/>
                <w:color w:val="000000" w:themeColor="text1"/>
                <w:sz w:val="18"/>
                <w:szCs w:val="18"/>
                <w:highlight w:val="none"/>
                <w14:textFill>
                  <w14:solidFill>
                    <w14:schemeClr w14:val="tx1"/>
                  </w14:solidFill>
                </w14:textFill>
              </w:rPr>
              <w:t>诚信经营要求</w:t>
            </w:r>
            <w:r>
              <w:rPr>
                <w:rFonts w:hint="eastAsia" w:ascii="宋体" w:hAnsi="宋体" w:eastAsia="宋体" w:cs="宋体"/>
                <w:color w:val="000000" w:themeColor="text1"/>
                <w:sz w:val="18"/>
                <w:szCs w:val="18"/>
                <w:highlight w:val="none"/>
                <w:lang w:val="en-US" w:eastAsia="zh-CN"/>
                <w14:textFill>
                  <w14:solidFill>
                    <w14:schemeClr w14:val="tx1"/>
                  </w14:solidFill>
                </w14:textFill>
              </w:rPr>
              <w:t>:</w:t>
            </w:r>
            <w:r>
              <w:rPr>
                <w:rFonts w:hint="eastAsia" w:ascii="宋体" w:hAnsi="宋体" w:eastAsia="宋体" w:cs="宋体"/>
                <w:color w:val="000000" w:themeColor="text1"/>
                <w:sz w:val="18"/>
                <w:szCs w:val="18"/>
                <w:highlight w:val="none"/>
                <w14:textFill>
                  <w14:solidFill>
                    <w14:schemeClr w14:val="tx1"/>
                  </w14:solidFill>
                </w14:textFill>
              </w:rPr>
              <w:t>通过“信用中国”查询，投标人未被纳入失信被执行人、企业经营异常名录、重大税收违法案件当事人名单、政府采购严重违法失信名单（并在投标文件中附投标日期截止日期前一周内“信用中国”或各级信用信息共享平台查询截图）。</w:t>
            </w:r>
          </w:p>
          <w:p>
            <w:pPr>
              <w:pStyle w:val="2"/>
              <w:rPr>
                <w:rFonts w:hint="default" w:eastAsia="宋体"/>
                <w:color w:val="000000" w:themeColor="text1"/>
                <w:highlight w:val="none"/>
                <w:lang w:val="en-US" w:eastAsia="zh-CN"/>
                <w14:textFill>
                  <w14:solidFill>
                    <w14:schemeClr w14:val="tx1"/>
                  </w14:solidFill>
                </w14:textFill>
              </w:rPr>
            </w:pPr>
            <w:r>
              <w:rPr>
                <w:rFonts w:hint="eastAsia" w:hAnsi="宋体" w:eastAsia="宋体" w:cs="宋体"/>
                <w:color w:val="000000" w:themeColor="text1"/>
                <w:sz w:val="18"/>
                <w:szCs w:val="18"/>
                <w:highlight w:val="none"/>
                <w:lang w:val="en-US" w:eastAsia="zh-CN"/>
                <w14:textFill>
                  <w14:solidFill>
                    <w14:schemeClr w14:val="tx1"/>
                  </w14:solidFill>
                </w14:textFill>
              </w:rPr>
              <w:t>10.每个投标人可同时投两个包件，且允许同时成为两个包件的中标人。</w:t>
            </w:r>
          </w:p>
          <w:p>
            <w:pPr>
              <w:pStyle w:val="3"/>
              <w:keepNext w:val="0"/>
              <w:keepLines w:val="0"/>
              <w:pageBreakBefore w:val="0"/>
              <w:widowControl w:val="0"/>
              <w:kinsoku/>
              <w:wordWrap/>
              <w:overflowPunct/>
              <w:topLinePunct w:val="0"/>
              <w:autoSpaceDE/>
              <w:autoSpaceDN/>
              <w:bidi w:val="0"/>
              <w:adjustRightInd/>
              <w:spacing w:line="440" w:lineRule="exact"/>
              <w:ind w:firstLine="360" w:firstLineChars="200"/>
              <w:textAlignment w:val="auto"/>
              <w:rPr>
                <w:rFonts w:hint="default" w:eastAsia="宋体"/>
                <w:color w:val="000000" w:themeColor="text1"/>
                <w:highlight w:val="none"/>
                <w:lang w:val="en-US" w:eastAsia="zh-CN"/>
                <w14:textFill>
                  <w14:solidFill>
                    <w14:schemeClr w14:val="tx1"/>
                  </w14:solidFill>
                </w14:textFill>
              </w:rPr>
            </w:pPr>
          </w:p>
        </w:tc>
      </w:tr>
      <w:bookmarkEnd w:id="1"/>
    </w:tbl>
    <w:p>
      <w:pPr>
        <w:rPr>
          <w:rFonts w:hint="eastAsia" w:ascii="宋体" w:hAnsi="宋体" w:cs="宋体"/>
          <w:color w:val="000000" w:themeColor="text1"/>
          <w:szCs w:val="21"/>
          <w:highlight w:val="none"/>
          <w14:textFill>
            <w14:solidFill>
              <w14:schemeClr w14:val="tx1"/>
            </w14:solidFill>
          </w14:textFill>
        </w:rPr>
        <w:sectPr>
          <w:footerReference r:id="rId3" w:type="default"/>
          <w:pgSz w:w="16838" w:h="11906" w:orient="landscape"/>
          <w:pgMar w:top="1474" w:right="1134" w:bottom="1191" w:left="1134" w:header="851" w:footer="1134" w:gutter="0"/>
          <w:cols w:space="720" w:num="1"/>
          <w:docGrid w:type="linesAndChars" w:linePitch="318" w:charSpace="0"/>
        </w:sectPr>
      </w:pPr>
    </w:p>
    <w:tbl>
      <w:tblPr>
        <w:tblStyle w:val="4"/>
        <w:tblW w:w="14661" w:type="dxa"/>
        <w:jc w:val="center"/>
        <w:tblLayout w:type="fixed"/>
        <w:tblCellMar>
          <w:top w:w="0" w:type="dxa"/>
          <w:left w:w="15" w:type="dxa"/>
          <w:bottom w:w="0" w:type="dxa"/>
          <w:right w:w="15" w:type="dxa"/>
        </w:tblCellMar>
      </w:tblPr>
      <w:tblGrid>
        <w:gridCol w:w="426"/>
        <w:gridCol w:w="425"/>
        <w:gridCol w:w="709"/>
        <w:gridCol w:w="992"/>
        <w:gridCol w:w="426"/>
        <w:gridCol w:w="708"/>
        <w:gridCol w:w="1418"/>
        <w:gridCol w:w="850"/>
        <w:gridCol w:w="990"/>
        <w:gridCol w:w="7717"/>
      </w:tblGrid>
      <w:tr>
        <w:tblPrEx>
          <w:tblCellMar>
            <w:top w:w="0" w:type="dxa"/>
            <w:left w:w="15" w:type="dxa"/>
            <w:bottom w:w="0" w:type="dxa"/>
            <w:right w:w="15" w:type="dxa"/>
          </w:tblCellMar>
        </w:tblPrEx>
        <w:trPr>
          <w:trHeight w:val="480" w:hRule="atLeast"/>
          <w:jc w:val="center"/>
        </w:trPr>
        <w:tc>
          <w:tcPr>
            <w:tcW w:w="426"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b/>
                <w:color w:val="000000" w:themeColor="text1"/>
                <w:sz w:val="15"/>
                <w:szCs w:val="15"/>
                <w:highlight w:val="none"/>
                <w14:textFill>
                  <w14:solidFill>
                    <w14:schemeClr w14:val="tx1"/>
                  </w14:solidFill>
                </w14:textFill>
              </w:rPr>
            </w:pPr>
            <w:r>
              <w:rPr>
                <w:rFonts w:hint="eastAsia" w:ascii="宋体" w:hAnsi="宋体" w:cs="宋体"/>
                <w:b/>
                <w:color w:val="000000" w:themeColor="text1"/>
                <w:sz w:val="15"/>
                <w:szCs w:val="15"/>
                <w:highlight w:val="none"/>
                <w14:textFill>
                  <w14:solidFill>
                    <w14:schemeClr w14:val="tx1"/>
                  </w14:solidFill>
                </w14:textFill>
              </w:rPr>
              <w:t>序号</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b/>
                <w:color w:val="000000" w:themeColor="text1"/>
                <w:sz w:val="15"/>
                <w:szCs w:val="15"/>
                <w:highlight w:val="none"/>
                <w14:textFill>
                  <w14:solidFill>
                    <w14:schemeClr w14:val="tx1"/>
                  </w14:solidFill>
                </w14:textFill>
              </w:rPr>
            </w:pPr>
            <w:r>
              <w:rPr>
                <w:rFonts w:hint="eastAsia" w:ascii="宋体" w:hAnsi="宋体" w:cs="宋体"/>
                <w:b/>
                <w:color w:val="000000" w:themeColor="text1"/>
                <w:sz w:val="15"/>
                <w:szCs w:val="15"/>
                <w:highlight w:val="none"/>
                <w14:textFill>
                  <w14:solidFill>
                    <w14:schemeClr w14:val="tx1"/>
                  </w14:solidFill>
                </w14:textFill>
              </w:rPr>
              <w:t>物资名称</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b/>
                <w:color w:val="000000" w:themeColor="text1"/>
                <w:sz w:val="15"/>
                <w:szCs w:val="15"/>
                <w:highlight w:val="none"/>
                <w14:textFill>
                  <w14:solidFill>
                    <w14:schemeClr w14:val="tx1"/>
                  </w14:solidFill>
                </w14:textFill>
              </w:rPr>
            </w:pPr>
            <w:r>
              <w:rPr>
                <w:rFonts w:hint="eastAsia" w:ascii="宋体" w:hAnsi="宋体" w:cs="宋体"/>
                <w:b/>
                <w:color w:val="000000" w:themeColor="text1"/>
                <w:sz w:val="15"/>
                <w:szCs w:val="15"/>
                <w:highlight w:val="none"/>
                <w14:textFill>
                  <w14:solidFill>
                    <w14:schemeClr w14:val="tx1"/>
                  </w14:solidFill>
                </w14:textFill>
              </w:rPr>
              <w:t>规格</w:t>
            </w:r>
            <w:r>
              <w:rPr>
                <w:rFonts w:hint="eastAsia" w:ascii="宋体" w:hAnsi="宋体" w:cs="宋体"/>
                <w:b/>
                <w:color w:val="000000" w:themeColor="text1"/>
                <w:sz w:val="15"/>
                <w:szCs w:val="15"/>
                <w:highlight w:val="none"/>
                <w14:textFill>
                  <w14:solidFill>
                    <w14:schemeClr w14:val="tx1"/>
                  </w14:solidFill>
                </w14:textFill>
              </w:rPr>
              <w:br w:type="textWrapping"/>
            </w:r>
            <w:r>
              <w:rPr>
                <w:rFonts w:hint="eastAsia" w:ascii="宋体" w:hAnsi="宋体" w:cs="宋体"/>
                <w:b/>
                <w:color w:val="000000" w:themeColor="text1"/>
                <w:sz w:val="15"/>
                <w:szCs w:val="15"/>
                <w:highlight w:val="none"/>
                <w14:textFill>
                  <w14:solidFill>
                    <w14:schemeClr w14:val="tx1"/>
                  </w14:solidFill>
                </w14:textFill>
              </w:rPr>
              <w:t>型号</w:t>
            </w:r>
          </w:p>
        </w:tc>
        <w:tc>
          <w:tcPr>
            <w:tcW w:w="9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b/>
                <w:color w:val="000000" w:themeColor="text1"/>
                <w:sz w:val="15"/>
                <w:szCs w:val="15"/>
                <w:highlight w:val="none"/>
                <w14:textFill>
                  <w14:solidFill>
                    <w14:schemeClr w14:val="tx1"/>
                  </w14:solidFill>
                </w14:textFill>
              </w:rPr>
            </w:pPr>
            <w:r>
              <w:rPr>
                <w:rFonts w:hint="eastAsia" w:ascii="宋体" w:hAnsi="宋体" w:cs="宋体"/>
                <w:b/>
                <w:color w:val="000000" w:themeColor="text1"/>
                <w:sz w:val="15"/>
                <w:szCs w:val="15"/>
                <w:highlight w:val="none"/>
                <w14:textFill>
                  <w14:solidFill>
                    <w14:schemeClr w14:val="tx1"/>
                  </w14:solidFill>
                </w14:textFill>
              </w:rPr>
              <w:t>包件</w:t>
            </w:r>
          </w:p>
        </w:tc>
        <w:tc>
          <w:tcPr>
            <w:tcW w:w="426"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b/>
                <w:color w:val="000000" w:themeColor="text1"/>
                <w:sz w:val="15"/>
                <w:szCs w:val="15"/>
                <w:highlight w:val="none"/>
                <w14:textFill>
                  <w14:solidFill>
                    <w14:schemeClr w14:val="tx1"/>
                  </w14:solidFill>
                </w14:textFill>
              </w:rPr>
            </w:pPr>
            <w:r>
              <w:rPr>
                <w:rFonts w:hint="eastAsia" w:ascii="宋体" w:hAnsi="宋体" w:cs="宋体"/>
                <w:b/>
                <w:color w:val="000000" w:themeColor="text1"/>
                <w:sz w:val="15"/>
                <w:szCs w:val="15"/>
                <w:highlight w:val="none"/>
                <w14:textFill>
                  <w14:solidFill>
                    <w14:schemeClr w14:val="tx1"/>
                  </w14:solidFill>
                </w14:textFill>
              </w:rPr>
              <w:t>计量单位</w:t>
            </w:r>
          </w:p>
        </w:tc>
        <w:tc>
          <w:tcPr>
            <w:tcW w:w="70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b/>
                <w:color w:val="000000" w:themeColor="text1"/>
                <w:sz w:val="15"/>
                <w:szCs w:val="15"/>
                <w:highlight w:val="none"/>
                <w14:textFill>
                  <w14:solidFill>
                    <w14:schemeClr w14:val="tx1"/>
                  </w14:solidFill>
                </w14:textFill>
              </w:rPr>
            </w:pPr>
            <w:r>
              <w:rPr>
                <w:rFonts w:hint="eastAsia" w:ascii="宋体" w:hAnsi="宋体" w:cs="宋体"/>
                <w:b/>
                <w:color w:val="000000" w:themeColor="text1"/>
                <w:sz w:val="15"/>
                <w:szCs w:val="15"/>
                <w:highlight w:val="none"/>
                <w14:textFill>
                  <w14:solidFill>
                    <w14:schemeClr w14:val="tx1"/>
                  </w14:solidFill>
                </w14:textFill>
              </w:rPr>
              <w:t>包件数量</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b/>
                <w:color w:val="000000" w:themeColor="text1"/>
                <w:sz w:val="15"/>
                <w:szCs w:val="15"/>
                <w:highlight w:val="none"/>
                <w14:textFill>
                  <w14:solidFill>
                    <w14:schemeClr w14:val="tx1"/>
                  </w14:solidFill>
                </w14:textFill>
              </w:rPr>
            </w:pPr>
            <w:r>
              <w:rPr>
                <w:rFonts w:hint="eastAsia" w:ascii="宋体" w:hAnsi="宋体" w:cs="宋体"/>
                <w:b/>
                <w:color w:val="000000" w:themeColor="text1"/>
                <w:sz w:val="15"/>
                <w:szCs w:val="15"/>
                <w:highlight w:val="none"/>
                <w14:textFill>
                  <w14:solidFill>
                    <w14:schemeClr w14:val="tx1"/>
                  </w14:solidFill>
                </w14:textFill>
              </w:rPr>
              <w:t>招标人名称</w:t>
            </w:r>
          </w:p>
        </w:tc>
        <w:tc>
          <w:tcPr>
            <w:tcW w:w="850" w:type="dxa"/>
            <w:tcBorders>
              <w:top w:val="single" w:color="000000" w:sz="4" w:space="0"/>
              <w:left w:val="single" w:color="000000" w:sz="4" w:space="0"/>
              <w:bottom w:val="single" w:color="000000" w:sz="4" w:space="0"/>
              <w:right w:val="single" w:color="auto" w:sz="4" w:space="0"/>
            </w:tcBorders>
            <w:noWrap w:val="0"/>
            <w:vAlign w:val="center"/>
          </w:tcPr>
          <w:p>
            <w:pPr>
              <w:autoSpaceDN w:val="0"/>
              <w:jc w:val="center"/>
              <w:textAlignment w:val="center"/>
              <w:rPr>
                <w:rFonts w:hint="eastAsia" w:ascii="宋体" w:hAnsi="宋体" w:cs="宋体"/>
                <w:b/>
                <w:color w:val="000000" w:themeColor="text1"/>
                <w:sz w:val="15"/>
                <w:szCs w:val="15"/>
                <w:highlight w:val="none"/>
                <w14:textFill>
                  <w14:solidFill>
                    <w14:schemeClr w14:val="tx1"/>
                  </w14:solidFill>
                </w14:textFill>
              </w:rPr>
            </w:pPr>
            <w:r>
              <w:rPr>
                <w:rFonts w:hint="eastAsia" w:ascii="宋体" w:hAnsi="宋体" w:cs="宋体"/>
                <w:b/>
                <w:color w:val="000000" w:themeColor="text1"/>
                <w:sz w:val="15"/>
                <w:szCs w:val="15"/>
                <w:highlight w:val="none"/>
                <w14:textFill>
                  <w14:solidFill>
                    <w14:schemeClr w14:val="tx1"/>
                  </w14:solidFill>
                </w14:textFill>
              </w:rPr>
              <w:t>包件售价（元）</w:t>
            </w:r>
          </w:p>
        </w:tc>
        <w:tc>
          <w:tcPr>
            <w:tcW w:w="990" w:type="dxa"/>
            <w:tcBorders>
              <w:top w:val="single" w:color="000000" w:sz="4" w:space="0"/>
              <w:left w:val="single" w:color="auto"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b/>
                <w:color w:val="000000" w:themeColor="text1"/>
                <w:sz w:val="15"/>
                <w:szCs w:val="15"/>
                <w:highlight w:val="none"/>
                <w14:textFill>
                  <w14:solidFill>
                    <w14:schemeClr w14:val="tx1"/>
                  </w14:solidFill>
                </w14:textFill>
              </w:rPr>
            </w:pPr>
            <w:r>
              <w:rPr>
                <w:rFonts w:hint="eastAsia" w:ascii="宋体" w:hAnsi="宋体" w:cs="宋体"/>
                <w:b/>
                <w:color w:val="000000" w:themeColor="text1"/>
                <w:sz w:val="15"/>
                <w:szCs w:val="15"/>
                <w:highlight w:val="none"/>
                <w14:textFill>
                  <w14:solidFill>
                    <w14:schemeClr w14:val="tx1"/>
                  </w14:solidFill>
                </w14:textFill>
              </w:rPr>
              <w:t>投标保证金（万元）</w:t>
            </w:r>
          </w:p>
        </w:tc>
        <w:tc>
          <w:tcPr>
            <w:tcW w:w="7717"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b/>
                <w:color w:val="000000" w:themeColor="text1"/>
                <w:sz w:val="20"/>
                <w:highlight w:val="none"/>
                <w14:textFill>
                  <w14:solidFill>
                    <w14:schemeClr w14:val="tx1"/>
                  </w14:solidFill>
                </w14:textFill>
              </w:rPr>
            </w:pPr>
            <w:r>
              <w:rPr>
                <w:rFonts w:hint="eastAsia" w:ascii="宋体" w:hAnsi="宋体" w:cs="宋体"/>
                <w:b/>
                <w:color w:val="000000" w:themeColor="text1"/>
                <w:sz w:val="20"/>
                <w:highlight w:val="none"/>
                <w14:textFill>
                  <w14:solidFill>
                    <w14:schemeClr w14:val="tx1"/>
                  </w14:solidFill>
                </w14:textFill>
              </w:rPr>
              <w:t>投标人资格条件</w:t>
            </w:r>
          </w:p>
        </w:tc>
      </w:tr>
      <w:tr>
        <w:tblPrEx>
          <w:tblCellMar>
            <w:top w:w="0" w:type="dxa"/>
            <w:left w:w="15" w:type="dxa"/>
            <w:bottom w:w="0" w:type="dxa"/>
            <w:right w:w="15" w:type="dxa"/>
          </w:tblCellMar>
        </w:tblPrEx>
        <w:trPr>
          <w:trHeight w:val="1788" w:hRule="atLeast"/>
          <w:jc w:val="center"/>
        </w:trPr>
        <w:tc>
          <w:tcPr>
            <w:tcW w:w="426"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b w:val="0"/>
                <w:bCs/>
                <w:color w:val="000000" w:themeColor="text1"/>
                <w:sz w:val="21"/>
                <w:szCs w:val="21"/>
                <w:highlight w:val="none"/>
                <w14:textFill>
                  <w14:solidFill>
                    <w14:schemeClr w14:val="tx1"/>
                  </w14:solidFill>
                </w14:textFill>
              </w:rPr>
            </w:pPr>
            <w:r>
              <w:rPr>
                <w:rFonts w:hint="eastAsia" w:ascii="宋体" w:hAnsi="宋体" w:cs="宋体"/>
                <w:b w:val="0"/>
                <w:bCs/>
                <w:color w:val="000000" w:themeColor="text1"/>
                <w:sz w:val="21"/>
                <w:szCs w:val="21"/>
                <w:highlight w:val="none"/>
                <w14:textFill>
                  <w14:solidFill>
                    <w14:schemeClr w14:val="tx1"/>
                  </w14:solidFill>
                </w14:textFill>
              </w:rPr>
              <w:t>1</w:t>
            </w:r>
          </w:p>
        </w:tc>
        <w:tc>
          <w:tcPr>
            <w:tcW w:w="42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s="宋体"/>
                <w:b w:val="0"/>
                <w:bCs/>
                <w:color w:val="000000" w:themeColor="text1"/>
                <w:sz w:val="21"/>
                <w:szCs w:val="21"/>
                <w:highlight w:val="none"/>
                <w14:textFill>
                  <w14:solidFill>
                    <w14:schemeClr w14:val="tx1"/>
                  </w14:solidFill>
                </w14:textFill>
              </w:rPr>
            </w:pPr>
            <w:r>
              <w:rPr>
                <w:rFonts w:hint="eastAsia" w:ascii="宋体" w:hAnsi="宋体" w:cs="宋体"/>
                <w:b w:val="0"/>
                <w:bCs/>
                <w:color w:val="000000" w:themeColor="text1"/>
                <w:sz w:val="21"/>
                <w:szCs w:val="21"/>
                <w:highlight w:val="none"/>
                <w14:textFill>
                  <w14:solidFill>
                    <w14:schemeClr w14:val="tx1"/>
                  </w14:solidFill>
                </w14:textFill>
              </w:rPr>
              <w:t>防水卷材</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b w:val="0"/>
                <w:bCs/>
                <w:color w:val="000000" w:themeColor="text1"/>
                <w:sz w:val="21"/>
                <w:szCs w:val="21"/>
                <w:highlight w:val="none"/>
                <w14:textFill>
                  <w14:solidFill>
                    <w14:schemeClr w14:val="tx1"/>
                  </w14:solidFill>
                </w14:textFill>
              </w:rPr>
            </w:pPr>
            <w:r>
              <w:rPr>
                <w:rFonts w:hint="eastAsia" w:ascii="宋体" w:hAnsi="宋体" w:cs="宋体"/>
                <w:b w:val="0"/>
                <w:bCs/>
                <w:color w:val="000000" w:themeColor="text1"/>
                <w:sz w:val="21"/>
                <w:szCs w:val="21"/>
                <w:highlight w:val="none"/>
                <w14:textFill>
                  <w14:solidFill>
                    <w14:schemeClr w14:val="tx1"/>
                  </w14:solidFill>
                </w14:textFill>
              </w:rPr>
              <w:t>见技术规格书</w:t>
            </w:r>
          </w:p>
        </w:tc>
        <w:tc>
          <w:tcPr>
            <w:tcW w:w="9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b w:val="0"/>
                <w:bCs/>
                <w:color w:val="000000" w:themeColor="text1"/>
                <w:sz w:val="21"/>
                <w:szCs w:val="21"/>
                <w:highlight w:val="none"/>
                <w14:textFill>
                  <w14:solidFill>
                    <w14:schemeClr w14:val="tx1"/>
                  </w14:solidFill>
                </w14:textFill>
              </w:rPr>
            </w:pPr>
            <w:r>
              <w:rPr>
                <w:rFonts w:hint="eastAsia" w:ascii="宋体" w:hAnsi="宋体" w:cs="宋体"/>
                <w:b w:val="0"/>
                <w:bCs/>
                <w:color w:val="000000" w:themeColor="text1"/>
                <w:sz w:val="21"/>
                <w:szCs w:val="21"/>
                <w:highlight w:val="none"/>
                <w14:textFill>
                  <w14:solidFill>
                    <w14:schemeClr w14:val="tx1"/>
                  </w14:solidFill>
                </w14:textFill>
              </w:rPr>
              <w:t>FS-0</w:t>
            </w:r>
            <w:r>
              <w:rPr>
                <w:rFonts w:hint="eastAsia" w:ascii="宋体" w:hAnsi="宋体" w:cs="宋体"/>
                <w:b w:val="0"/>
                <w:bCs/>
                <w:color w:val="000000" w:themeColor="text1"/>
                <w:sz w:val="21"/>
                <w:szCs w:val="21"/>
                <w:highlight w:val="none"/>
                <w:lang w:val="en-US" w:eastAsia="zh-CN"/>
                <w14:textFill>
                  <w14:solidFill>
                    <w14:schemeClr w14:val="tx1"/>
                  </w14:solidFill>
                </w14:textFill>
              </w:rPr>
              <w:t>2</w:t>
            </w:r>
            <w:r>
              <w:rPr>
                <w:rFonts w:hint="eastAsia" w:ascii="宋体" w:hAnsi="宋体" w:cs="宋体"/>
                <w:b w:val="0"/>
                <w:bCs/>
                <w:color w:val="000000" w:themeColor="text1"/>
                <w:sz w:val="21"/>
                <w:szCs w:val="21"/>
                <w:highlight w:val="none"/>
                <w14:textFill>
                  <w14:solidFill>
                    <w14:schemeClr w14:val="tx1"/>
                  </w14:solidFill>
                </w14:textFill>
              </w:rPr>
              <w:t>包</w:t>
            </w:r>
          </w:p>
        </w:tc>
        <w:tc>
          <w:tcPr>
            <w:tcW w:w="426"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cs="宋体"/>
                <w:b w:val="0"/>
                <w:bCs/>
                <w:color w:val="000000" w:themeColor="text1"/>
                <w:sz w:val="21"/>
                <w:szCs w:val="21"/>
                <w:highlight w:val="none"/>
                <w14:textFill>
                  <w14:solidFill>
                    <w14:schemeClr w14:val="tx1"/>
                  </w14:solidFill>
                </w14:textFill>
              </w:rPr>
            </w:pPr>
            <w:r>
              <w:rPr>
                <w:rFonts w:hint="eastAsia" w:ascii="宋体" w:hAnsi="宋体" w:cs="宋体"/>
                <w:b w:val="0"/>
                <w:bCs/>
                <w:color w:val="000000" w:themeColor="text1"/>
                <w:sz w:val="21"/>
                <w:szCs w:val="21"/>
                <w:highlight w:val="none"/>
                <w14:textFill>
                  <w14:solidFill>
                    <w14:schemeClr w14:val="tx1"/>
                  </w14:solidFill>
                </w14:textFill>
              </w:rPr>
              <w:t>平</w:t>
            </w:r>
          </w:p>
          <w:p>
            <w:pPr>
              <w:autoSpaceDN w:val="0"/>
              <w:jc w:val="center"/>
              <w:textAlignment w:val="center"/>
              <w:rPr>
                <w:rFonts w:hint="eastAsia" w:ascii="宋体" w:hAnsi="宋体" w:cs="宋体"/>
                <w:b w:val="0"/>
                <w:bCs/>
                <w:color w:val="000000" w:themeColor="text1"/>
                <w:sz w:val="21"/>
                <w:szCs w:val="21"/>
                <w:highlight w:val="none"/>
                <w14:textFill>
                  <w14:solidFill>
                    <w14:schemeClr w14:val="tx1"/>
                  </w14:solidFill>
                </w14:textFill>
              </w:rPr>
            </w:pPr>
            <w:r>
              <w:rPr>
                <w:rFonts w:hint="eastAsia" w:ascii="宋体" w:hAnsi="宋体" w:cs="宋体"/>
                <w:b w:val="0"/>
                <w:bCs/>
                <w:color w:val="000000" w:themeColor="text1"/>
                <w:sz w:val="21"/>
                <w:szCs w:val="21"/>
                <w:highlight w:val="none"/>
                <w:lang w:val="en-US" w:eastAsia="zh-CN"/>
                <w14:textFill>
                  <w14:solidFill>
                    <w14:schemeClr w14:val="tx1"/>
                  </w14:solidFill>
                </w14:textFill>
              </w:rPr>
              <w:t>方</w:t>
            </w:r>
            <w:r>
              <w:rPr>
                <w:rFonts w:hint="eastAsia" w:ascii="宋体" w:hAnsi="宋体" w:cs="宋体"/>
                <w:b w:val="0"/>
                <w:bCs/>
                <w:color w:val="000000" w:themeColor="text1"/>
                <w:sz w:val="21"/>
                <w:szCs w:val="21"/>
                <w:highlight w:val="none"/>
                <w14:textFill>
                  <w14:solidFill>
                    <w14:schemeClr w14:val="tx1"/>
                  </w14:solidFill>
                </w14:textFill>
              </w:rPr>
              <w:t>米</w:t>
            </w:r>
          </w:p>
        </w:tc>
        <w:tc>
          <w:tcPr>
            <w:tcW w:w="70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宋体" w:hAnsi="宋体" w:cs="宋体"/>
                <w:b w:val="0"/>
                <w:bCs/>
                <w:color w:val="000000" w:themeColor="text1"/>
                <w:sz w:val="21"/>
                <w:szCs w:val="21"/>
                <w:highlight w:val="none"/>
                <w14:textFill>
                  <w14:solidFill>
                    <w14:schemeClr w14:val="tx1"/>
                  </w14:solidFill>
                </w14:textFill>
              </w:rPr>
            </w:pPr>
            <w:r>
              <w:rPr>
                <w:rFonts w:hint="eastAsia" w:ascii="宋体" w:hAnsi="宋体" w:cs="宋体"/>
                <w:b w:val="0"/>
                <w:bCs/>
                <w:color w:val="000000" w:themeColor="text1"/>
                <w:sz w:val="21"/>
                <w:szCs w:val="21"/>
                <w:highlight w:val="none"/>
                <w:lang w:val="en-US" w:eastAsia="zh-CN"/>
                <w14:textFill>
                  <w14:solidFill>
                    <w14:schemeClr w14:val="tx1"/>
                  </w14:solidFill>
                </w14:textFill>
              </w:rPr>
              <w:t>8</w:t>
            </w:r>
            <w:r>
              <w:rPr>
                <w:rFonts w:hint="eastAsia" w:ascii="宋体" w:hAnsi="宋体" w:cs="宋体"/>
                <w:b w:val="0"/>
                <w:bCs/>
                <w:color w:val="000000" w:themeColor="text1"/>
                <w:sz w:val="21"/>
                <w:szCs w:val="21"/>
                <w:highlight w:val="none"/>
                <w14:textFill>
                  <w14:solidFill>
                    <w14:schemeClr w14:val="tx1"/>
                  </w14:solidFill>
                </w14:textFill>
              </w:rPr>
              <w:t>0000</w:t>
            </w:r>
          </w:p>
        </w:tc>
        <w:tc>
          <w:tcPr>
            <w:tcW w:w="14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b w:val="0"/>
                <w:bCs/>
                <w:color w:val="000000" w:themeColor="text1"/>
                <w:kern w:val="0"/>
                <w:sz w:val="21"/>
                <w:szCs w:val="21"/>
                <w:highlight w:val="none"/>
                <w14:textFill>
                  <w14:solidFill>
                    <w14:schemeClr w14:val="tx1"/>
                  </w14:solidFill>
                </w14:textFill>
              </w:rPr>
            </w:pPr>
            <w:r>
              <w:rPr>
                <w:rFonts w:hint="eastAsia" w:ascii="宋体" w:hAnsi="宋体" w:cs="宋体"/>
                <w:b w:val="0"/>
                <w:bCs/>
                <w:color w:val="000000" w:themeColor="text1"/>
                <w:kern w:val="0"/>
                <w:sz w:val="21"/>
                <w:szCs w:val="21"/>
                <w:highlight w:val="none"/>
                <w14:textFill>
                  <w14:solidFill>
                    <w14:schemeClr w14:val="tx1"/>
                  </w14:solidFill>
                </w14:textFill>
              </w:rPr>
              <w:t>中铁一局集团</w:t>
            </w:r>
            <w:r>
              <w:rPr>
                <w:rFonts w:hint="eastAsia" w:ascii="宋体" w:hAnsi="宋体" w:cs="宋体"/>
                <w:b w:val="0"/>
                <w:bCs/>
                <w:color w:val="000000" w:themeColor="text1"/>
                <w:kern w:val="0"/>
                <w:sz w:val="21"/>
                <w:szCs w:val="21"/>
                <w:highlight w:val="none"/>
                <w:lang w:eastAsia="zh-CN"/>
                <w14:textFill>
                  <w14:solidFill>
                    <w14:schemeClr w14:val="tx1"/>
                  </w14:solidFill>
                </w14:textFill>
              </w:rPr>
              <w:t>（</w:t>
            </w:r>
            <w:r>
              <w:rPr>
                <w:rFonts w:hint="eastAsia" w:ascii="宋体" w:hAnsi="宋体" w:cs="宋体"/>
                <w:b w:val="0"/>
                <w:bCs/>
                <w:color w:val="000000" w:themeColor="text1"/>
                <w:kern w:val="0"/>
                <w:sz w:val="21"/>
                <w:szCs w:val="21"/>
                <w:highlight w:val="none"/>
                <w:lang w:val="en-US" w:eastAsia="zh-CN"/>
                <w14:textFill>
                  <w14:solidFill>
                    <w14:schemeClr w14:val="tx1"/>
                  </w14:solidFill>
                </w14:textFill>
              </w:rPr>
              <w:t>西安</w:t>
            </w:r>
            <w:r>
              <w:rPr>
                <w:rFonts w:hint="eastAsia" w:ascii="宋体" w:hAnsi="宋体" w:cs="宋体"/>
                <w:b w:val="0"/>
                <w:bCs/>
                <w:color w:val="000000" w:themeColor="text1"/>
                <w:kern w:val="0"/>
                <w:sz w:val="21"/>
                <w:szCs w:val="21"/>
                <w:highlight w:val="none"/>
                <w:lang w:eastAsia="zh-CN"/>
                <w14:textFill>
                  <w14:solidFill>
                    <w14:schemeClr w14:val="tx1"/>
                  </w14:solidFill>
                </w14:textFill>
              </w:rPr>
              <w:t>）</w:t>
            </w:r>
            <w:r>
              <w:rPr>
                <w:rFonts w:hint="eastAsia" w:ascii="宋体" w:hAnsi="宋体" w:cs="宋体"/>
                <w:b w:val="0"/>
                <w:bCs/>
                <w:color w:val="000000" w:themeColor="text1"/>
                <w:kern w:val="0"/>
                <w:sz w:val="21"/>
                <w:szCs w:val="21"/>
                <w:highlight w:val="none"/>
                <w14:textFill>
                  <w14:solidFill>
                    <w14:schemeClr w14:val="tx1"/>
                  </w14:solidFill>
                </w14:textFill>
              </w:rPr>
              <w:t>有限公司</w:t>
            </w:r>
          </w:p>
          <w:p>
            <w:pPr>
              <w:jc w:val="center"/>
              <w:rPr>
                <w:rFonts w:hint="eastAsia" w:ascii="宋体" w:hAnsi="宋体" w:cs="宋体"/>
                <w:b w:val="0"/>
                <w:bCs/>
                <w:color w:val="000000" w:themeColor="text1"/>
                <w:kern w:val="0"/>
                <w:sz w:val="21"/>
                <w:szCs w:val="21"/>
                <w:highlight w:val="none"/>
                <w14:textFill>
                  <w14:solidFill>
                    <w14:schemeClr w14:val="tx1"/>
                  </w14:solidFill>
                </w14:textFill>
              </w:rPr>
            </w:pPr>
          </w:p>
          <w:p>
            <w:pPr>
              <w:autoSpaceDN w:val="0"/>
              <w:jc w:val="center"/>
              <w:textAlignment w:val="center"/>
              <w:rPr>
                <w:rFonts w:hint="eastAsia" w:ascii="宋体" w:hAnsi="宋体" w:cs="宋体"/>
                <w:b w:val="0"/>
                <w:bCs/>
                <w:color w:val="000000" w:themeColor="text1"/>
                <w:sz w:val="21"/>
                <w:szCs w:val="21"/>
                <w:highlight w:val="none"/>
                <w14:textFill>
                  <w14:solidFill>
                    <w14:schemeClr w14:val="tx1"/>
                  </w14:solidFill>
                </w14:textFill>
              </w:rPr>
            </w:pPr>
          </w:p>
        </w:tc>
        <w:tc>
          <w:tcPr>
            <w:tcW w:w="850" w:type="dxa"/>
            <w:tcBorders>
              <w:top w:val="single" w:color="000000" w:sz="4" w:space="0"/>
              <w:left w:val="single" w:color="000000" w:sz="4" w:space="0"/>
              <w:bottom w:val="single" w:color="000000" w:sz="4" w:space="0"/>
              <w:right w:val="single" w:color="auto" w:sz="4" w:space="0"/>
            </w:tcBorders>
            <w:noWrap w:val="0"/>
            <w:vAlign w:val="center"/>
          </w:tcPr>
          <w:p>
            <w:pPr>
              <w:autoSpaceDN w:val="0"/>
              <w:jc w:val="center"/>
              <w:textAlignment w:val="center"/>
              <w:rPr>
                <w:rFonts w:ascii="宋体" w:hAnsi="宋体" w:cs="宋体"/>
                <w:b w:val="0"/>
                <w:bCs/>
                <w:color w:val="000000" w:themeColor="text1"/>
                <w:sz w:val="21"/>
                <w:szCs w:val="21"/>
                <w:highlight w:val="none"/>
                <w14:textFill>
                  <w14:solidFill>
                    <w14:schemeClr w14:val="tx1"/>
                  </w14:solidFill>
                </w14:textFill>
              </w:rPr>
            </w:pPr>
            <w:r>
              <w:rPr>
                <w:rFonts w:hint="eastAsia" w:ascii="宋体" w:hAnsi="宋体" w:cs="宋体"/>
                <w:b w:val="0"/>
                <w:bCs/>
                <w:color w:val="000000" w:themeColor="text1"/>
                <w:sz w:val="21"/>
                <w:szCs w:val="21"/>
                <w:highlight w:val="none"/>
                <w14:textFill>
                  <w14:solidFill>
                    <w14:schemeClr w14:val="tx1"/>
                  </w14:solidFill>
                </w14:textFill>
              </w:rPr>
              <w:t>300</w:t>
            </w:r>
          </w:p>
        </w:tc>
        <w:tc>
          <w:tcPr>
            <w:tcW w:w="990" w:type="dxa"/>
            <w:tcBorders>
              <w:top w:val="single" w:color="000000" w:sz="4" w:space="0"/>
              <w:left w:val="single" w:color="auto" w:sz="4" w:space="0"/>
              <w:bottom w:val="single" w:color="000000" w:sz="4" w:space="0"/>
              <w:right w:val="single" w:color="000000" w:sz="4" w:space="0"/>
            </w:tcBorders>
            <w:noWrap w:val="0"/>
            <w:vAlign w:val="center"/>
          </w:tcPr>
          <w:p>
            <w:pPr>
              <w:ind w:left="181" w:hanging="210" w:hangingChars="100"/>
              <w:jc w:val="center"/>
              <w:rPr>
                <w:rFonts w:hint="eastAsia" w:ascii="宋体" w:hAnsi="宋体" w:cs="宋体"/>
                <w:b w:val="0"/>
                <w:bCs/>
                <w:color w:val="000000" w:themeColor="text1"/>
                <w:sz w:val="21"/>
                <w:szCs w:val="21"/>
                <w:highlight w:val="none"/>
                <w14:textFill>
                  <w14:solidFill>
                    <w14:schemeClr w14:val="tx1"/>
                  </w14:solidFill>
                </w14:textFill>
              </w:rPr>
            </w:pPr>
            <w:r>
              <w:rPr>
                <w:rFonts w:hint="eastAsia" w:ascii="宋体" w:hAnsi="宋体" w:cs="宋体"/>
                <w:b w:val="0"/>
                <w:bCs/>
                <w:color w:val="000000" w:themeColor="text1"/>
                <w:sz w:val="21"/>
                <w:szCs w:val="21"/>
                <w:highlight w:val="none"/>
                <w14:textFill>
                  <w14:solidFill>
                    <w14:schemeClr w14:val="tx1"/>
                  </w14:solidFill>
                </w14:textFill>
              </w:rPr>
              <w:t>1</w:t>
            </w:r>
          </w:p>
        </w:tc>
        <w:tc>
          <w:tcPr>
            <w:tcW w:w="7717"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pageBreakBefore w:val="0"/>
              <w:widowControl w:val="0"/>
              <w:kinsoku/>
              <w:wordWrap/>
              <w:overflowPunct/>
              <w:topLinePunct w:val="0"/>
              <w:autoSpaceDE/>
              <w:autoSpaceDN/>
              <w:bidi w:val="0"/>
              <w:adjustRightInd/>
              <w:spacing w:line="440" w:lineRule="exact"/>
              <w:ind w:left="180" w:hanging="210" w:hangingChars="100"/>
              <w:textAlignment w:val="auto"/>
              <w:rPr>
                <w:rFonts w:hint="eastAsia" w:ascii="宋体" w:hAnsi="宋体" w:eastAsia="宋体" w:cs="宋体"/>
                <w:color w:val="000000" w:themeColor="text1"/>
                <w:sz w:val="18"/>
                <w:szCs w:val="18"/>
                <w:highlight w:val="none"/>
                <w14:textFill>
                  <w14:solidFill>
                    <w14:schemeClr w14:val="tx1"/>
                  </w14:solidFill>
                </w14:textFill>
              </w:rPr>
            </w:pPr>
            <w:r>
              <w:rPr>
                <w:rFonts w:hint="eastAsia"/>
                <w:color w:val="000000" w:themeColor="text1"/>
                <w:highlight w:val="none"/>
                <w14:textFill>
                  <w14:solidFill>
                    <w14:schemeClr w14:val="tx1"/>
                  </w14:solidFill>
                </w14:textFill>
              </w:rPr>
              <w:t>投</w:t>
            </w:r>
            <w:r>
              <w:rPr>
                <w:rFonts w:hint="eastAsia" w:ascii="宋体" w:hAnsi="宋体" w:eastAsia="宋体" w:cs="宋体"/>
                <w:color w:val="000000" w:themeColor="text1"/>
                <w:sz w:val="18"/>
                <w:szCs w:val="18"/>
                <w:highlight w:val="none"/>
                <w14:textFill>
                  <w14:solidFill>
                    <w14:schemeClr w14:val="tx1"/>
                  </w14:solidFill>
                </w14:textFill>
              </w:rPr>
              <w:t>标人资格要求</w:t>
            </w:r>
          </w:p>
          <w:p>
            <w:pPr>
              <w:keepNext w:val="0"/>
              <w:keepLines w:val="0"/>
              <w:pageBreakBefore w:val="0"/>
              <w:widowControl w:val="0"/>
              <w:kinsoku/>
              <w:wordWrap/>
              <w:overflowPunct/>
              <w:topLinePunct w:val="0"/>
              <w:autoSpaceDE/>
              <w:autoSpaceDN/>
              <w:bidi w:val="0"/>
              <w:adjustRightInd/>
              <w:spacing w:line="440" w:lineRule="exact"/>
              <w:ind w:left="-210" w:leftChars="-100" w:firstLine="540" w:firstLineChars="300"/>
              <w:textAlignment w:val="auto"/>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1营业范围要求：在中华人民共和国境内依法注册，具有独立法人资格、具有招标物资生产经验的生产厂，并且具有合法、有效的营业执照。</w:t>
            </w:r>
          </w:p>
          <w:p>
            <w:pPr>
              <w:keepNext w:val="0"/>
              <w:keepLines w:val="0"/>
              <w:pageBreakBefore w:val="0"/>
              <w:widowControl w:val="0"/>
              <w:kinsoku/>
              <w:wordWrap/>
              <w:overflowPunct/>
              <w:topLinePunct w:val="0"/>
              <w:autoSpaceDE/>
              <w:autoSpaceDN/>
              <w:bidi w:val="0"/>
              <w:adjustRightInd/>
              <w:spacing w:line="440" w:lineRule="exact"/>
              <w:ind w:firstLine="360" w:firstLineChars="200"/>
              <w:textAlignment w:val="auto"/>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2生产能力要求：年产量150万平方米以上，且具有相应的满足产量要求的生产线。</w:t>
            </w:r>
            <w:r>
              <w:rPr>
                <w:rFonts w:hint="eastAsia" w:ascii="宋体" w:hAnsi="宋体" w:eastAsia="宋体" w:cs="宋体"/>
                <w:color w:val="000000" w:themeColor="text1"/>
                <w:sz w:val="18"/>
                <w:szCs w:val="18"/>
                <w:highlight w:val="none"/>
                <w14:textFill>
                  <w14:solidFill>
                    <w14:schemeClr w14:val="tx1"/>
                  </w14:solidFill>
                </w14:textFill>
              </w:rPr>
              <w:br w:type="textWrapping"/>
            </w:r>
            <w:r>
              <w:rPr>
                <w:rFonts w:hint="eastAsia" w:ascii="宋体" w:hAnsi="宋体" w:eastAsia="宋体" w:cs="宋体"/>
                <w:color w:val="000000" w:themeColor="text1"/>
                <w:sz w:val="18"/>
                <w:szCs w:val="18"/>
                <w:highlight w:val="none"/>
                <w14:textFill>
                  <w14:solidFill>
                    <w14:schemeClr w14:val="tx1"/>
                  </w14:solidFill>
                </w14:textFill>
              </w:rPr>
              <w:t xml:space="preserve">    3财务能力要求：具有良好的资金财务状况，生产厂注册资金不低于2000万元人民币；投标人须提供近二年（201</w:t>
            </w:r>
            <w:r>
              <w:rPr>
                <w:rFonts w:hint="eastAsia" w:ascii="宋体" w:hAnsi="宋体" w:eastAsia="宋体" w:cs="宋体"/>
                <w:color w:val="000000" w:themeColor="text1"/>
                <w:sz w:val="18"/>
                <w:szCs w:val="18"/>
                <w:highlight w:val="none"/>
                <w:lang w:val="en-US" w:eastAsia="zh-CN"/>
                <w14:textFill>
                  <w14:solidFill>
                    <w14:schemeClr w14:val="tx1"/>
                  </w14:solidFill>
                </w14:textFill>
              </w:rPr>
              <w:t>8</w:t>
            </w:r>
            <w:r>
              <w:rPr>
                <w:rFonts w:hint="eastAsia" w:ascii="宋体" w:hAnsi="宋体" w:eastAsia="宋体" w:cs="宋体"/>
                <w:color w:val="000000" w:themeColor="text1"/>
                <w:sz w:val="18"/>
                <w:szCs w:val="18"/>
                <w:highlight w:val="none"/>
                <w14:textFill>
                  <w14:solidFill>
                    <w14:schemeClr w14:val="tx1"/>
                  </w14:solidFill>
                </w14:textFill>
              </w:rPr>
              <w:t>年、201</w:t>
            </w:r>
            <w:r>
              <w:rPr>
                <w:rFonts w:hint="eastAsia" w:ascii="宋体" w:hAnsi="宋体" w:eastAsia="宋体" w:cs="宋体"/>
                <w:color w:val="000000" w:themeColor="text1"/>
                <w:sz w:val="18"/>
                <w:szCs w:val="18"/>
                <w:highlight w:val="none"/>
                <w:lang w:val="en-US" w:eastAsia="zh-CN"/>
                <w14:textFill>
                  <w14:solidFill>
                    <w14:schemeClr w14:val="tx1"/>
                  </w14:solidFill>
                </w14:textFill>
              </w:rPr>
              <w:t>9</w:t>
            </w:r>
            <w:r>
              <w:rPr>
                <w:rFonts w:hint="eastAsia" w:ascii="宋体" w:hAnsi="宋体" w:eastAsia="宋体" w:cs="宋体"/>
                <w:color w:val="000000" w:themeColor="text1"/>
                <w:sz w:val="18"/>
                <w:szCs w:val="18"/>
                <w:highlight w:val="none"/>
                <w14:textFill>
                  <w14:solidFill>
                    <w14:schemeClr w14:val="tx1"/>
                  </w14:solidFill>
                </w14:textFill>
              </w:rPr>
              <w:t>年）经会计师事务所或审计事务所审计的财务报告及报表。</w:t>
            </w:r>
          </w:p>
          <w:p>
            <w:pPr>
              <w:keepNext w:val="0"/>
              <w:keepLines w:val="0"/>
              <w:pageBreakBefore w:val="0"/>
              <w:widowControl w:val="0"/>
              <w:kinsoku/>
              <w:wordWrap/>
              <w:overflowPunct/>
              <w:topLinePunct w:val="0"/>
              <w:autoSpaceDE/>
              <w:autoSpaceDN/>
              <w:bidi w:val="0"/>
              <w:adjustRightInd/>
              <w:spacing w:line="440" w:lineRule="exact"/>
              <w:ind w:left="180" w:hanging="180" w:hangingChars="100"/>
              <w:jc w:val="left"/>
              <w:textAlignment w:val="auto"/>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 xml:space="preserve">    </w:t>
            </w:r>
            <w:r>
              <w:rPr>
                <w:rFonts w:hint="eastAsia" w:ascii="宋体" w:hAnsi="宋体" w:eastAsia="宋体" w:cs="宋体"/>
                <w:color w:val="000000" w:themeColor="text1"/>
                <w:sz w:val="18"/>
                <w:szCs w:val="18"/>
                <w:highlight w:val="none"/>
                <w:lang w:val="en-US" w:eastAsia="zh-CN"/>
                <w14:textFill>
                  <w14:solidFill>
                    <w14:schemeClr w14:val="tx1"/>
                  </w14:solidFill>
                </w14:textFill>
              </w:rPr>
              <w:t>4.</w:t>
            </w:r>
            <w:r>
              <w:rPr>
                <w:rFonts w:hint="eastAsia" w:ascii="宋体" w:hAnsi="宋体" w:eastAsia="宋体" w:cs="宋体"/>
                <w:color w:val="000000" w:themeColor="text1"/>
                <w:sz w:val="18"/>
                <w:szCs w:val="18"/>
                <w:highlight w:val="none"/>
                <w14:textFill>
                  <w14:solidFill>
                    <w14:schemeClr w14:val="tx1"/>
                  </w14:solidFill>
                </w14:textFill>
              </w:rPr>
              <w:t>质量保证能力要求：投标物资生产商具有有效的ISO9000系列质量管理体系认证，产品符合国家现行标准，具有近两年（20</w:t>
            </w:r>
            <w:r>
              <w:rPr>
                <w:rFonts w:hint="eastAsia" w:ascii="宋体" w:hAnsi="宋体" w:eastAsia="宋体" w:cs="宋体"/>
                <w:color w:val="000000" w:themeColor="text1"/>
                <w:sz w:val="18"/>
                <w:szCs w:val="18"/>
                <w:highlight w:val="none"/>
                <w:lang w:val="en-US" w:eastAsia="zh-CN"/>
                <w14:textFill>
                  <w14:solidFill>
                    <w14:schemeClr w14:val="tx1"/>
                  </w14:solidFill>
                </w14:textFill>
              </w:rPr>
              <w:t>8</w:t>
            </w:r>
            <w:r>
              <w:rPr>
                <w:rFonts w:hint="eastAsia" w:ascii="宋体" w:hAnsi="宋体" w:eastAsia="宋体" w:cs="宋体"/>
                <w:color w:val="000000" w:themeColor="text1"/>
                <w:sz w:val="18"/>
                <w:szCs w:val="18"/>
                <w:highlight w:val="none"/>
                <w14:textFill>
                  <w14:solidFill>
                    <w14:schemeClr w14:val="tx1"/>
                  </w14:solidFill>
                </w14:textFill>
              </w:rPr>
              <w:t>、201</w:t>
            </w:r>
            <w:r>
              <w:rPr>
                <w:rFonts w:hint="eastAsia" w:ascii="宋体" w:hAnsi="宋体" w:eastAsia="宋体" w:cs="宋体"/>
                <w:color w:val="000000" w:themeColor="text1"/>
                <w:sz w:val="18"/>
                <w:szCs w:val="18"/>
                <w:highlight w:val="none"/>
                <w:lang w:val="en-US" w:eastAsia="zh-CN"/>
                <w14:textFill>
                  <w14:solidFill>
                    <w14:schemeClr w14:val="tx1"/>
                  </w14:solidFill>
                </w14:textFill>
              </w:rPr>
              <w:t>9</w:t>
            </w:r>
            <w:r>
              <w:rPr>
                <w:rFonts w:hint="eastAsia" w:ascii="宋体" w:hAnsi="宋体" w:eastAsia="宋体" w:cs="宋体"/>
                <w:color w:val="000000" w:themeColor="text1"/>
                <w:sz w:val="18"/>
                <w:szCs w:val="18"/>
                <w:highlight w:val="none"/>
                <w14:textFill>
                  <w14:solidFill>
                    <w14:schemeClr w14:val="tx1"/>
                  </w14:solidFill>
                </w14:textFill>
              </w:rPr>
              <w:t>）的省、部级以上专业检测机构出具的投标物资质量检验报告。附对应规格型号产品的性能检测报告（具有CMA图章），报告真实有效，且符合产品规范所有性能要求。</w:t>
            </w:r>
          </w:p>
          <w:p>
            <w:pPr>
              <w:keepNext w:val="0"/>
              <w:keepLines w:val="0"/>
              <w:pageBreakBefore w:val="0"/>
              <w:widowControl w:val="0"/>
              <w:kinsoku/>
              <w:wordWrap/>
              <w:overflowPunct/>
              <w:topLinePunct w:val="0"/>
              <w:autoSpaceDE/>
              <w:autoSpaceDN/>
              <w:bidi w:val="0"/>
              <w:adjustRightInd/>
              <w:spacing w:line="440" w:lineRule="exact"/>
              <w:ind w:firstLine="360" w:firstLineChars="200"/>
              <w:jc w:val="left"/>
              <w:textAlignment w:val="auto"/>
              <w:rPr>
                <w:rFonts w:hint="eastAsia" w:ascii="宋体" w:hAnsi="宋体" w:eastAsia="宋体" w:cs="宋体"/>
                <w:color w:val="000000" w:themeColor="text1"/>
                <w:sz w:val="18"/>
                <w:szCs w:val="18"/>
                <w:highlight w:val="none"/>
                <w:lang w:val="en-US" w:eastAsia="zh-CN"/>
                <w14:textFill>
                  <w14:solidFill>
                    <w14:schemeClr w14:val="tx1"/>
                  </w14:solidFill>
                </w14:textFill>
              </w:rPr>
            </w:pPr>
            <w:r>
              <w:rPr>
                <w:rFonts w:hint="eastAsia" w:ascii="宋体" w:hAnsi="宋体" w:eastAsia="宋体" w:cs="宋体"/>
                <w:color w:val="000000" w:themeColor="text1"/>
                <w:sz w:val="18"/>
                <w:szCs w:val="18"/>
                <w:highlight w:val="none"/>
                <w:lang w:val="en-US" w:eastAsia="zh-CN"/>
                <w14:textFill>
                  <w14:solidFill>
                    <w14:schemeClr w14:val="tx1"/>
                  </w14:solidFill>
                </w14:textFill>
              </w:rPr>
              <w:t>5.供货业绩要求：具有近两年（2018、2019）至少两项国内大型房建工程的供货业绩（须附中标通知书复印件或供货合同复印件）（每年至少提供一份）；无不良产品质量、服务评价意见。</w:t>
            </w:r>
          </w:p>
          <w:p>
            <w:pPr>
              <w:keepNext w:val="0"/>
              <w:keepLines w:val="0"/>
              <w:pageBreakBefore w:val="0"/>
              <w:widowControl w:val="0"/>
              <w:kinsoku/>
              <w:wordWrap/>
              <w:overflowPunct/>
              <w:topLinePunct w:val="0"/>
              <w:autoSpaceDE/>
              <w:autoSpaceDN/>
              <w:bidi w:val="0"/>
              <w:adjustRightInd/>
              <w:spacing w:line="440" w:lineRule="exact"/>
              <w:ind w:firstLine="360" w:firstLineChars="200"/>
              <w:jc w:val="left"/>
              <w:textAlignment w:val="auto"/>
              <w:rPr>
                <w:rFonts w:hint="eastAsia" w:ascii="宋体" w:hAnsi="宋体" w:eastAsia="宋体" w:cs="宋体"/>
                <w:color w:val="000000" w:themeColor="text1"/>
                <w:sz w:val="18"/>
                <w:szCs w:val="18"/>
                <w:highlight w:val="none"/>
                <w:lang w:val="en-US" w:eastAsia="zh-CN"/>
                <w14:textFill>
                  <w14:solidFill>
                    <w14:schemeClr w14:val="tx1"/>
                  </w14:solidFill>
                </w14:textFill>
              </w:rPr>
            </w:pPr>
            <w:r>
              <w:rPr>
                <w:rFonts w:hint="eastAsia" w:ascii="宋体" w:hAnsi="宋体" w:eastAsia="宋体" w:cs="宋体"/>
                <w:color w:val="000000" w:themeColor="text1"/>
                <w:sz w:val="18"/>
                <w:szCs w:val="18"/>
                <w:highlight w:val="none"/>
                <w:lang w:val="en-US" w:eastAsia="zh-CN"/>
                <w14:textFill>
                  <w14:solidFill>
                    <w14:schemeClr w14:val="tx1"/>
                  </w14:solidFill>
                </w14:textFill>
              </w:rPr>
              <w:t>6。本次采购招标只招生产厂家,不接受代理商参与投标，不接受联合体投标。</w:t>
            </w:r>
          </w:p>
          <w:p>
            <w:pPr>
              <w:keepNext w:val="0"/>
              <w:keepLines w:val="0"/>
              <w:pageBreakBefore w:val="0"/>
              <w:widowControl w:val="0"/>
              <w:kinsoku/>
              <w:wordWrap/>
              <w:overflowPunct/>
              <w:topLinePunct w:val="0"/>
              <w:autoSpaceDE/>
              <w:autoSpaceDN/>
              <w:bidi w:val="0"/>
              <w:adjustRightInd/>
              <w:spacing w:line="440" w:lineRule="exact"/>
              <w:ind w:left="180" w:hanging="180" w:hangingChars="100"/>
              <w:jc w:val="left"/>
              <w:textAlignment w:val="auto"/>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 xml:space="preserve">    </w:t>
            </w:r>
            <w:r>
              <w:rPr>
                <w:rFonts w:hint="eastAsia" w:ascii="宋体" w:hAnsi="宋体" w:eastAsia="宋体" w:cs="宋体"/>
                <w:color w:val="000000" w:themeColor="text1"/>
                <w:sz w:val="18"/>
                <w:szCs w:val="18"/>
                <w:highlight w:val="none"/>
                <w:lang w:val="en-US" w:eastAsia="zh-CN"/>
                <w14:textFill>
                  <w14:solidFill>
                    <w14:schemeClr w14:val="tx1"/>
                  </w14:solidFill>
                </w14:textFill>
              </w:rPr>
              <w:t>7.</w:t>
            </w:r>
            <w:r>
              <w:rPr>
                <w:rFonts w:hint="eastAsia" w:ascii="宋体" w:hAnsi="宋体" w:eastAsia="宋体" w:cs="宋体"/>
                <w:color w:val="000000" w:themeColor="text1"/>
                <w:sz w:val="18"/>
                <w:szCs w:val="18"/>
                <w:highlight w:val="none"/>
                <w14:textFill>
                  <w14:solidFill>
                    <w14:schemeClr w14:val="tx1"/>
                  </w14:solidFill>
                </w14:textFill>
              </w:rPr>
              <w:t>履约信用要求：具有良好的社会信誉，近期没有在其他项目物资投标中提供虚假材料或违规违纪处于被取消投标资格状态的投标人；最近两年内没有与骗取合同有关的犯罪或严重违法行为而引起的诉讼和仲裁；近两年不曾在合同中严重违约或被逐；财产未被接管或冻结，企业未处于禁止或取消投标状态,不接受在中国中铁股份有限公司处罚期内的投标单位。</w:t>
            </w:r>
          </w:p>
          <w:p>
            <w:pPr>
              <w:keepNext w:val="0"/>
              <w:keepLines w:val="0"/>
              <w:pageBreakBefore w:val="0"/>
              <w:widowControl w:val="0"/>
              <w:kinsoku/>
              <w:wordWrap/>
              <w:overflowPunct/>
              <w:topLinePunct w:val="0"/>
              <w:autoSpaceDE/>
              <w:autoSpaceDN/>
              <w:bidi w:val="0"/>
              <w:adjustRightInd/>
              <w:spacing w:line="440" w:lineRule="exact"/>
              <w:ind w:left="180" w:hanging="180" w:hangingChars="100"/>
              <w:textAlignment w:val="auto"/>
              <w:rPr>
                <w:rFonts w:hint="eastAsia" w:ascii="宋体" w:hAnsi="宋体" w:eastAsia="宋体" w:cs="宋体"/>
                <w:color w:val="000000" w:themeColor="text1"/>
                <w:sz w:val="18"/>
                <w:szCs w:val="18"/>
                <w:highlight w:val="none"/>
                <w14:textFill>
                  <w14:solidFill>
                    <w14:schemeClr w14:val="tx1"/>
                  </w14:solidFill>
                </w14:textFill>
              </w:rPr>
            </w:pPr>
            <w:r>
              <w:rPr>
                <w:rFonts w:hint="eastAsia" w:ascii="宋体" w:hAnsi="宋体" w:eastAsia="宋体" w:cs="宋体"/>
                <w:color w:val="000000" w:themeColor="text1"/>
                <w:sz w:val="18"/>
                <w:szCs w:val="18"/>
                <w:highlight w:val="none"/>
                <w14:textFill>
                  <w14:solidFill>
                    <w14:schemeClr w14:val="tx1"/>
                  </w14:solidFill>
                </w14:textFill>
              </w:rPr>
              <w:t xml:space="preserve">   </w:t>
            </w:r>
            <w:r>
              <w:rPr>
                <w:rFonts w:hint="eastAsia" w:ascii="宋体" w:hAnsi="宋体" w:eastAsia="宋体" w:cs="宋体"/>
                <w:color w:val="000000" w:themeColor="text1"/>
                <w:sz w:val="18"/>
                <w:szCs w:val="18"/>
                <w:highlight w:val="none"/>
                <w:lang w:val="en-US" w:eastAsia="zh-CN"/>
                <w14:textFill>
                  <w14:solidFill>
                    <w14:schemeClr w14:val="tx1"/>
                  </w14:solidFill>
                </w14:textFill>
              </w:rPr>
              <w:t>8.</w:t>
            </w:r>
            <w:r>
              <w:rPr>
                <w:rFonts w:hint="eastAsia" w:ascii="宋体" w:hAnsi="宋体" w:eastAsia="宋体" w:cs="宋体"/>
                <w:color w:val="000000" w:themeColor="text1"/>
                <w:sz w:val="18"/>
                <w:szCs w:val="18"/>
                <w:highlight w:val="none"/>
                <w14:textFill>
                  <w14:solidFill>
                    <w14:schemeClr w14:val="tx1"/>
                  </w14:solidFill>
                </w14:textFill>
              </w:rPr>
              <w:t>其他要求：生产厂家具备跨地域的供应、集散能力。所有资料均须加盖公章（鲜章），上述资料应装订在正本内，否则其投标文件将会被否决。盖电子章的资料为无效资料。</w:t>
            </w:r>
            <w:r>
              <w:rPr>
                <w:rFonts w:hint="eastAsia" w:ascii="宋体" w:hAnsi="宋体" w:eastAsia="宋体" w:cs="宋体"/>
                <w:color w:val="000000" w:themeColor="text1"/>
                <w:sz w:val="18"/>
                <w:szCs w:val="18"/>
                <w:highlight w:val="none"/>
                <w14:textFill>
                  <w14:solidFill>
                    <w14:schemeClr w14:val="tx1"/>
                  </w14:solidFill>
                </w14:textFill>
              </w:rPr>
              <w:br w:type="textWrapping"/>
            </w:r>
            <w:r>
              <w:rPr>
                <w:rFonts w:hint="eastAsia" w:ascii="宋体" w:hAnsi="宋体" w:eastAsia="宋体" w:cs="宋体"/>
                <w:color w:val="000000" w:themeColor="text1"/>
                <w:sz w:val="18"/>
                <w:szCs w:val="18"/>
                <w:highlight w:val="none"/>
                <w14:textFill>
                  <w14:solidFill>
                    <w14:schemeClr w14:val="tx1"/>
                  </w14:solidFill>
                </w14:textFill>
              </w:rPr>
              <w:t xml:space="preserve">  </w:t>
            </w:r>
            <w:r>
              <w:rPr>
                <w:rFonts w:hint="eastAsia" w:ascii="宋体" w:hAnsi="宋体" w:eastAsia="宋体" w:cs="宋体"/>
                <w:color w:val="000000" w:themeColor="text1"/>
                <w:sz w:val="18"/>
                <w:szCs w:val="18"/>
                <w:highlight w:val="none"/>
                <w:lang w:val="en-US" w:eastAsia="zh-CN"/>
                <w14:textFill>
                  <w14:solidFill>
                    <w14:schemeClr w14:val="tx1"/>
                  </w14:solidFill>
                </w14:textFill>
              </w:rPr>
              <w:t>9</w:t>
            </w:r>
            <w:r>
              <w:rPr>
                <w:rFonts w:hint="eastAsia" w:ascii="宋体" w:hAnsi="宋体" w:eastAsia="宋体" w:cs="宋体"/>
                <w:color w:val="000000" w:themeColor="text1"/>
                <w:sz w:val="18"/>
                <w:szCs w:val="18"/>
                <w:highlight w:val="none"/>
                <w14:textFill>
                  <w14:solidFill>
                    <w14:schemeClr w14:val="tx1"/>
                  </w14:solidFill>
                </w14:textFill>
              </w:rPr>
              <w:t>诚信经营要求</w:t>
            </w:r>
            <w:r>
              <w:rPr>
                <w:rFonts w:hint="eastAsia" w:ascii="宋体" w:hAnsi="宋体" w:eastAsia="宋体" w:cs="宋体"/>
                <w:color w:val="000000" w:themeColor="text1"/>
                <w:sz w:val="18"/>
                <w:szCs w:val="18"/>
                <w:highlight w:val="none"/>
                <w:lang w:val="en-US" w:eastAsia="zh-CN"/>
                <w14:textFill>
                  <w14:solidFill>
                    <w14:schemeClr w14:val="tx1"/>
                  </w14:solidFill>
                </w14:textFill>
              </w:rPr>
              <w:t>:</w:t>
            </w:r>
            <w:r>
              <w:rPr>
                <w:rFonts w:hint="eastAsia" w:ascii="宋体" w:hAnsi="宋体" w:eastAsia="宋体" w:cs="宋体"/>
                <w:color w:val="000000" w:themeColor="text1"/>
                <w:sz w:val="18"/>
                <w:szCs w:val="18"/>
                <w:highlight w:val="none"/>
                <w14:textFill>
                  <w14:solidFill>
                    <w14:schemeClr w14:val="tx1"/>
                  </w14:solidFill>
                </w14:textFill>
              </w:rPr>
              <w:t>通过“信用中国”查询，投标人未被纳入失信被执行人、企业经营异常名录、重大税收违法案件当事人名单、政府采购严重违法失信名单（并在投标文件中附投标日期截止日期前一周内“信用中国”或各级信用信息共享平台查询截图）。</w:t>
            </w:r>
          </w:p>
          <w:p>
            <w:pPr>
              <w:widowControl w:val="0"/>
              <w:ind w:firstLine="360" w:firstLineChars="200"/>
              <w:jc w:val="both"/>
              <w:rPr>
                <w:rFonts w:hint="default" w:ascii="宋体" w:hAnsi="Courier New" w:eastAsia="宋体" w:cs="Times New Roman"/>
                <w:color w:val="000000" w:themeColor="text1"/>
                <w:kern w:val="0"/>
                <w:sz w:val="20"/>
                <w:szCs w:val="21"/>
                <w:highlight w:val="none"/>
                <w:lang w:val="en-US" w:eastAsia="zh-CN" w:bidi="ar-SA"/>
                <w14:textFill>
                  <w14:solidFill>
                    <w14:schemeClr w14:val="tx1"/>
                  </w14:solidFill>
                </w14:textFill>
              </w:rPr>
            </w:pPr>
            <w:r>
              <w:rPr>
                <w:rFonts w:hint="eastAsia" w:ascii="宋体" w:hAnsi="宋体" w:eastAsia="宋体" w:cs="宋体"/>
                <w:color w:val="000000" w:themeColor="text1"/>
                <w:kern w:val="0"/>
                <w:sz w:val="18"/>
                <w:szCs w:val="18"/>
                <w:highlight w:val="none"/>
                <w:lang w:val="en-US" w:eastAsia="zh-CN" w:bidi="ar-SA"/>
                <w14:textFill>
                  <w14:solidFill>
                    <w14:schemeClr w14:val="tx1"/>
                  </w14:solidFill>
                </w14:textFill>
              </w:rPr>
              <w:t>10.每个投标人可同时投两个包件，且允许同时成为两个包件的中标人。</w:t>
            </w:r>
          </w:p>
          <w:p>
            <w:pPr>
              <w:pStyle w:val="3"/>
              <w:keepNext w:val="0"/>
              <w:keepLines w:val="0"/>
              <w:pageBreakBefore w:val="0"/>
              <w:widowControl w:val="0"/>
              <w:kinsoku/>
              <w:wordWrap/>
              <w:overflowPunct/>
              <w:topLinePunct w:val="0"/>
              <w:autoSpaceDE/>
              <w:autoSpaceDN/>
              <w:bidi w:val="0"/>
              <w:adjustRightInd/>
              <w:spacing w:line="440" w:lineRule="exact"/>
              <w:ind w:firstLine="360" w:firstLineChars="200"/>
              <w:textAlignment w:val="auto"/>
              <w:rPr>
                <w:rFonts w:hint="default" w:eastAsia="宋体"/>
                <w:color w:val="000000" w:themeColor="text1"/>
                <w:highlight w:val="none"/>
                <w:lang w:val="en-US" w:eastAsia="zh-CN"/>
                <w14:textFill>
                  <w14:solidFill>
                    <w14:schemeClr w14:val="tx1"/>
                  </w14:solidFill>
                </w14:textFill>
              </w:rPr>
            </w:pPr>
          </w:p>
        </w:tc>
      </w:tr>
    </w:tbl>
    <w:p>
      <w:pPr>
        <w:pStyle w:val="3"/>
      </w:pPr>
    </w:p>
    <w:sectPr>
      <w:footerReference r:id="rId4" w:type="default"/>
      <w:pgSz w:w="16838" w:h="11906" w:orient="landscape"/>
      <w:pgMar w:top="850" w:right="850" w:bottom="850" w:left="850" w:header="851" w:footer="992" w:gutter="0"/>
      <w:cols w:space="0" w:num="1"/>
      <w:rtlGutter w:val="0"/>
      <w:docGrid w:type="lines" w:linePitch="32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 PAGE   \* MERGEFORMAT </w:instrText>
    </w:r>
    <w:r>
      <w:fldChar w:fldCharType="separate"/>
    </w:r>
    <w:r>
      <w:t>6</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 PAGE   \* MERGEFORMAT </w:instrText>
    </w:r>
    <w:r>
      <w:fldChar w:fldCharType="separate"/>
    </w:r>
    <w:r>
      <w:t>6</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6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A10423"/>
    <w:rsid w:val="21851522"/>
    <w:rsid w:val="55094A61"/>
    <w:rsid w:val="586320F7"/>
    <w:rsid w:val="74F723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Plain Text"/>
    <w:basedOn w:val="1"/>
    <w:uiPriority w:val="0"/>
    <w:pPr>
      <w:ind w:firstLine="200" w:firstLineChars="200"/>
    </w:pPr>
    <w:rPr>
      <w:rFonts w:ascii="宋体" w:hAnsi="Courier New" w:eastAsia="仿宋_GB2312"/>
      <w:kern w:val="0"/>
      <w:sz w:val="20"/>
      <w:szCs w:val="21"/>
    </w:rPr>
  </w:style>
  <w:style w:type="paragraph" w:styleId="3">
    <w:name w:val="footer"/>
    <w:basedOn w:val="1"/>
    <w:next w:val="1"/>
    <w:unhideWhenUsed/>
    <w:qFormat/>
    <w:uiPriority w:val="99"/>
    <w:pPr>
      <w:tabs>
        <w:tab w:val="center" w:pos="4153"/>
        <w:tab w:val="right" w:pos="8306"/>
      </w:tabs>
      <w:snapToGrid w:val="0"/>
      <w:jc w:val="left"/>
    </w:pPr>
    <w:rPr>
      <w:kern w:val="0"/>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899</Words>
  <Characters>934</Characters>
  <Lines>0</Lines>
  <Paragraphs>0</Paragraphs>
  <TotalTime>0</TotalTime>
  <ScaleCrop>false</ScaleCrop>
  <LinksUpToDate>false</LinksUpToDate>
  <CharactersWithSpaces>952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2020-09-02T04:50:00Z</dcterms:created>
  <dc:creator>Administrator</dc:creator>
  <cp:lastModifiedBy>Administrator</cp:lastModifiedBy>
  <dcterms:modified xsi:type="dcterms:W3CDTF">2020-11-30T08:19:03Z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