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29F" w:rsidRPr="00983DA0" w:rsidRDefault="008F7B94">
      <w:pPr>
        <w:pStyle w:val="a3"/>
        <w:spacing w:line="440" w:lineRule="exact"/>
        <w:jc w:val="center"/>
        <w:rPr>
          <w:b/>
          <w:bCs/>
          <w:sz w:val="32"/>
        </w:rPr>
      </w:pPr>
      <w:r w:rsidRPr="00983DA0">
        <w:rPr>
          <w:rFonts w:hint="eastAsia"/>
          <w:b/>
          <w:bCs/>
          <w:sz w:val="32"/>
        </w:rPr>
        <w:t>评标方法和标准</w:t>
      </w:r>
    </w:p>
    <w:p w:rsidR="002E129F" w:rsidRPr="00983DA0" w:rsidRDefault="008F7B94">
      <w:pPr>
        <w:pStyle w:val="a3"/>
        <w:spacing w:line="440" w:lineRule="exact"/>
        <w:ind w:left="0" w:firstLineChars="201" w:firstLine="424"/>
        <w:rPr>
          <w:rFonts w:hAnsi="宋体"/>
          <w:b/>
          <w:bCs/>
          <w:szCs w:val="21"/>
        </w:rPr>
      </w:pPr>
      <w:r w:rsidRPr="00983DA0">
        <w:rPr>
          <w:rFonts w:hAnsi="宋体" w:hint="eastAsia"/>
          <w:b/>
          <w:bCs/>
          <w:szCs w:val="21"/>
        </w:rPr>
        <w:t>一、评标方法</w:t>
      </w:r>
    </w:p>
    <w:p w:rsidR="002E129F" w:rsidRPr="00983DA0" w:rsidRDefault="008F7B94">
      <w:pPr>
        <w:pStyle w:val="a3"/>
        <w:spacing w:line="440" w:lineRule="exact"/>
        <w:ind w:left="0" w:firstLineChars="200" w:firstLine="420"/>
        <w:rPr>
          <w:rFonts w:hAnsi="宋体"/>
          <w:szCs w:val="21"/>
        </w:rPr>
      </w:pPr>
      <w:r w:rsidRPr="00983DA0">
        <w:rPr>
          <w:rFonts w:hAnsi="宋体" w:hint="eastAsia"/>
          <w:szCs w:val="21"/>
        </w:rPr>
        <w:t>（一） “评标委员会”将以招标文件、投标文件为评标依据，采用综合评分法对投标人的价格、技术、商务等三个方面内容按百分制打分。</w:t>
      </w:r>
    </w:p>
    <w:p w:rsidR="002E129F" w:rsidRPr="00983DA0" w:rsidRDefault="008F7B94">
      <w:pPr>
        <w:pStyle w:val="a3"/>
        <w:spacing w:line="440" w:lineRule="exact"/>
        <w:ind w:left="0" w:firstLineChars="200" w:firstLine="420"/>
        <w:rPr>
          <w:szCs w:val="21"/>
        </w:rPr>
      </w:pPr>
      <w:r w:rsidRPr="00983DA0">
        <w:rPr>
          <w:rFonts w:hAnsi="宋体" w:hint="eastAsia"/>
          <w:szCs w:val="21"/>
        </w:rPr>
        <w:t>（二）评标方式：以封闭方式进行评标。评标全过程中不允许投标人与“评标委员会”之间有可能影响到评标结果公正性的会面与谈话，以体现公平、公正的基本原则。</w:t>
      </w:r>
    </w:p>
    <w:p w:rsidR="002E129F" w:rsidRPr="00983DA0" w:rsidRDefault="008F7B94">
      <w:pPr>
        <w:spacing w:line="360" w:lineRule="auto"/>
        <w:ind w:left="0" w:firstLineChars="200" w:firstLine="422"/>
        <w:rPr>
          <w:rFonts w:hAnsi="宋体" w:cs="宋体"/>
          <w:b/>
          <w:szCs w:val="21"/>
        </w:rPr>
      </w:pPr>
      <w:r w:rsidRPr="00983DA0">
        <w:rPr>
          <w:rFonts w:hAnsi="宋体" w:cs="宋体" w:hint="eastAsia"/>
          <w:b/>
          <w:szCs w:val="21"/>
        </w:rPr>
        <w:t>1.价格分…………………………………………………………………………………30分</w:t>
      </w:r>
    </w:p>
    <w:p w:rsidR="002E129F" w:rsidRPr="00983DA0" w:rsidRDefault="008F7B94">
      <w:pPr>
        <w:spacing w:line="360" w:lineRule="auto"/>
        <w:ind w:left="0" w:firstLineChars="200" w:firstLine="420"/>
        <w:rPr>
          <w:rFonts w:hAnsi="宋体" w:cs="宋体"/>
          <w:szCs w:val="21"/>
        </w:rPr>
      </w:pPr>
      <w:r w:rsidRPr="00983DA0">
        <w:rPr>
          <w:rFonts w:hAnsi="宋体" w:cs="宋体" w:hint="eastAsia"/>
          <w:szCs w:val="21"/>
        </w:rPr>
        <w:t>（1）以进入评标的最低的评标价为30分 ；</w:t>
      </w:r>
    </w:p>
    <w:p w:rsidR="002E129F" w:rsidRPr="00983DA0" w:rsidRDefault="008F7B94">
      <w:pPr>
        <w:spacing w:line="360" w:lineRule="auto"/>
        <w:ind w:left="0" w:firstLineChars="200" w:firstLine="420"/>
        <w:rPr>
          <w:rFonts w:hAnsi="宋体" w:cs="宋体"/>
          <w:szCs w:val="21"/>
        </w:rPr>
      </w:pPr>
      <w:r w:rsidRPr="00983DA0">
        <w:rPr>
          <w:rFonts w:hAnsi="宋体" w:cs="宋体" w:hint="eastAsia"/>
          <w:szCs w:val="21"/>
        </w:rPr>
        <w:t>（2）价格分计算公式：</w:t>
      </w:r>
    </w:p>
    <w:p w:rsidR="002E129F" w:rsidRPr="00983DA0" w:rsidRDefault="008F7B94">
      <w:pPr>
        <w:spacing w:line="440" w:lineRule="exact"/>
        <w:ind w:left="0" w:firstLineChars="200" w:firstLine="420"/>
        <w:rPr>
          <w:rFonts w:hAnsi="宋体"/>
          <w:szCs w:val="21"/>
        </w:rPr>
      </w:pPr>
      <w:r w:rsidRPr="00983DA0">
        <w:rPr>
          <w:rFonts w:hAnsi="宋体" w:hint="eastAsia"/>
          <w:szCs w:val="21"/>
        </w:rPr>
        <w:t xml:space="preserve">                           投标人有效最低投标报价</w:t>
      </w:r>
    </w:p>
    <w:p w:rsidR="002E129F" w:rsidRPr="00983DA0" w:rsidRDefault="008C2E41">
      <w:pPr>
        <w:spacing w:line="440" w:lineRule="exact"/>
        <w:ind w:left="0" w:firstLineChars="200" w:firstLine="420"/>
        <w:rPr>
          <w:rFonts w:hAnsi="宋体"/>
          <w:szCs w:val="21"/>
        </w:rPr>
      </w:pPr>
      <w:r>
        <w:rPr>
          <w:rFonts w:hAnsi="宋体"/>
          <w:szCs w:val="21"/>
        </w:rPr>
        <w:pict>
          <v:line id="Line 35" o:spid="_x0000_s1026" style="position:absolute;left:0;text-align:left;z-index:251660288" from="152.5pt,14.05pt" to="294.25pt,14.05pt"/>
        </w:pict>
      </w:r>
      <w:r w:rsidR="008F7B94" w:rsidRPr="00983DA0">
        <w:rPr>
          <w:rFonts w:hAnsi="宋体" w:hint="eastAsia"/>
          <w:szCs w:val="21"/>
        </w:rPr>
        <w:t>某有效投标人</w:t>
      </w:r>
      <w:r w:rsidR="008F7B94" w:rsidRPr="00983DA0">
        <w:rPr>
          <w:rFonts w:hAnsi="宋体" w:hint="eastAsia"/>
          <w:spacing w:val="-4"/>
          <w:szCs w:val="21"/>
        </w:rPr>
        <w:t>价格分</w:t>
      </w:r>
      <w:r w:rsidR="008F7B94" w:rsidRPr="00983DA0">
        <w:rPr>
          <w:rFonts w:hAnsi="宋体" w:hint="eastAsia"/>
          <w:szCs w:val="21"/>
        </w:rPr>
        <w:t>=                                    ×30分</w:t>
      </w:r>
    </w:p>
    <w:p w:rsidR="002E129F" w:rsidRPr="00983DA0" w:rsidRDefault="008F7B94">
      <w:pPr>
        <w:spacing w:line="440" w:lineRule="exact"/>
        <w:ind w:left="0" w:firstLineChars="200" w:firstLine="420"/>
        <w:rPr>
          <w:rFonts w:hAnsi="宋体"/>
          <w:szCs w:val="21"/>
        </w:rPr>
      </w:pPr>
      <w:r w:rsidRPr="00983DA0">
        <w:rPr>
          <w:rFonts w:hAnsi="宋体" w:hint="eastAsia"/>
          <w:szCs w:val="21"/>
        </w:rPr>
        <w:t xml:space="preserve">                             某投标人有效投标报价</w:t>
      </w:r>
    </w:p>
    <w:p w:rsidR="002E129F" w:rsidRPr="00983DA0" w:rsidRDefault="008F7B94">
      <w:pPr>
        <w:spacing w:line="360" w:lineRule="auto"/>
        <w:ind w:left="0" w:firstLineChars="200" w:firstLine="422"/>
        <w:rPr>
          <w:rFonts w:hAnsi="宋体" w:cs="宋体"/>
          <w:b/>
          <w:szCs w:val="21"/>
        </w:rPr>
      </w:pPr>
      <w:r w:rsidRPr="00983DA0">
        <w:rPr>
          <w:rFonts w:hAnsi="宋体" w:cs="宋体" w:hint="eastAsia"/>
          <w:b/>
          <w:szCs w:val="21"/>
        </w:rPr>
        <w:t>2.技术部分………………………………………………………………………………64分</w:t>
      </w:r>
    </w:p>
    <w:p w:rsidR="002E129F" w:rsidRPr="00983DA0" w:rsidRDefault="008F7B94">
      <w:pPr>
        <w:spacing w:line="440" w:lineRule="exact"/>
        <w:ind w:leftChars="169" w:left="355" w:firstLineChars="33" w:firstLine="69"/>
        <w:rPr>
          <w:rFonts w:hAnsi="宋体"/>
          <w:bCs/>
          <w:szCs w:val="21"/>
        </w:rPr>
      </w:pPr>
      <w:r w:rsidRPr="00983DA0">
        <w:rPr>
          <w:rFonts w:hAnsi="宋体" w:hint="eastAsia"/>
          <w:bCs/>
          <w:szCs w:val="21"/>
        </w:rPr>
        <w:t>（1）技术参数响应（16分）</w:t>
      </w:r>
    </w:p>
    <w:p w:rsidR="002E129F" w:rsidRPr="00983DA0" w:rsidRDefault="008F7B94">
      <w:pPr>
        <w:spacing w:line="440" w:lineRule="exact"/>
        <w:ind w:left="0" w:firstLineChars="200" w:firstLine="420"/>
        <w:rPr>
          <w:rFonts w:hAnsi="宋体"/>
          <w:b/>
          <w:szCs w:val="21"/>
        </w:rPr>
      </w:pPr>
      <w:r w:rsidRPr="00983DA0">
        <w:rPr>
          <w:rFonts w:hAnsi="宋体" w:hint="eastAsia"/>
        </w:rPr>
        <w:t>完全满足招标文件的得满分，非“</w:t>
      </w:r>
      <w:r w:rsidRPr="00983DA0">
        <w:rPr>
          <w:rFonts w:hAnsi="宋体" w:cs="Adobe 宋体 Std L" w:hint="eastAsia"/>
          <w:szCs w:val="21"/>
        </w:rPr>
        <w:t>▲</w:t>
      </w:r>
      <w:r w:rsidRPr="00983DA0">
        <w:rPr>
          <w:rFonts w:hAnsi="宋体" w:hint="eastAsia"/>
        </w:rPr>
        <w:t>”参数每负偏离一项扣2分，扣完为止。</w:t>
      </w:r>
    </w:p>
    <w:p w:rsidR="002E129F" w:rsidRPr="00983DA0" w:rsidRDefault="008F7B94">
      <w:pPr>
        <w:spacing w:line="440" w:lineRule="exact"/>
        <w:ind w:leftChars="168" w:left="353" w:firstLineChars="33" w:firstLine="69"/>
        <w:rPr>
          <w:rFonts w:hAnsi="宋体"/>
          <w:bCs/>
          <w:szCs w:val="21"/>
        </w:rPr>
      </w:pPr>
      <w:r w:rsidRPr="00983DA0">
        <w:rPr>
          <w:rFonts w:hAnsi="宋体" w:hint="eastAsia"/>
          <w:bCs/>
          <w:szCs w:val="21"/>
        </w:rPr>
        <w:t>（2）软件成熟度情况（14分）</w:t>
      </w:r>
    </w:p>
    <w:p w:rsidR="002E129F" w:rsidRPr="00983DA0" w:rsidRDefault="008F7B94">
      <w:pPr>
        <w:spacing w:line="360" w:lineRule="auto"/>
        <w:ind w:left="0" w:firstLineChars="200" w:firstLine="420"/>
        <w:rPr>
          <w:rFonts w:hAnsi="宋体" w:cs="宋体"/>
          <w:szCs w:val="21"/>
        </w:rPr>
      </w:pPr>
      <w:r w:rsidRPr="00983DA0">
        <w:rPr>
          <w:rFonts w:hAnsi="宋体" w:cs="宋体" w:hint="eastAsia"/>
          <w:szCs w:val="21"/>
        </w:rPr>
        <w:t>投标人能根据第二章《项目要求》的第三条第（二）项“系统配置清单”中的软件提供相关计算机软件著作权登记证，每提供一项得2分，满分14分[与第（1）项“技术参数响应”要求中有重复或冲突的相关软件除外，软件名称不相关或未提供相关证书复印件不得分]。</w:t>
      </w:r>
    </w:p>
    <w:p w:rsidR="002E129F" w:rsidRPr="00983DA0" w:rsidRDefault="008F7B94">
      <w:pPr>
        <w:spacing w:line="360" w:lineRule="auto"/>
        <w:ind w:left="0" w:firstLineChars="200" w:firstLine="420"/>
        <w:rPr>
          <w:rFonts w:hAnsi="宋体" w:cs="宋体"/>
          <w:szCs w:val="21"/>
        </w:rPr>
      </w:pPr>
      <w:r w:rsidRPr="00983DA0">
        <w:rPr>
          <w:rFonts w:hAnsi="宋体" w:cs="宋体" w:hint="eastAsia"/>
          <w:szCs w:val="21"/>
        </w:rPr>
        <w:t>（3）实施方案（21分）</w:t>
      </w:r>
    </w:p>
    <w:p w:rsidR="002E129F" w:rsidRPr="00983DA0" w:rsidRDefault="008F7B94">
      <w:pPr>
        <w:spacing w:line="360" w:lineRule="auto"/>
        <w:ind w:left="0" w:firstLineChars="200" w:firstLine="420"/>
        <w:jc w:val="left"/>
        <w:rPr>
          <w:rFonts w:hAnsi="宋体"/>
          <w:szCs w:val="24"/>
        </w:rPr>
      </w:pPr>
      <w:r w:rsidRPr="00983DA0">
        <w:rPr>
          <w:rFonts w:hAnsi="宋体" w:hint="eastAsia"/>
          <w:szCs w:val="24"/>
        </w:rPr>
        <w:t>一档（0.1～7分）：满足招标文件对项目实施的要求，有项目实施方案，但方案内容单一，没有针对本项目细化制定，或技术方案及实现方式欠缺。</w:t>
      </w:r>
    </w:p>
    <w:p w:rsidR="002E129F" w:rsidRPr="00983DA0" w:rsidRDefault="008F7B94">
      <w:pPr>
        <w:spacing w:line="360" w:lineRule="auto"/>
        <w:ind w:left="0" w:firstLineChars="200" w:firstLine="420"/>
        <w:jc w:val="left"/>
        <w:rPr>
          <w:rFonts w:hAnsi="宋体"/>
          <w:szCs w:val="24"/>
        </w:rPr>
      </w:pPr>
      <w:r w:rsidRPr="00983DA0">
        <w:rPr>
          <w:rFonts w:hAnsi="宋体" w:hint="eastAsia"/>
          <w:szCs w:val="24"/>
        </w:rPr>
        <w:t>二档（7.1～14分）：满足招标文件对项目实施的要求，项目实施方案规范合理，内容完整，具备较好的项目管理机制，为本项目的实施要求而制定的措施较齐全。</w:t>
      </w:r>
    </w:p>
    <w:p w:rsidR="002E129F" w:rsidRPr="00983DA0" w:rsidRDefault="008F7B94">
      <w:pPr>
        <w:spacing w:line="440" w:lineRule="exact"/>
        <w:ind w:left="0" w:firstLineChars="202" w:firstLine="424"/>
        <w:rPr>
          <w:rFonts w:hAnsi="宋体"/>
        </w:rPr>
      </w:pPr>
      <w:r w:rsidRPr="00983DA0">
        <w:rPr>
          <w:rFonts w:hAnsi="宋体" w:hint="eastAsia"/>
          <w:szCs w:val="24"/>
        </w:rPr>
        <w:t>三档（14.1～21分）：优于招标文件对项目实施的要求，有可行且针对性的实施方案，结构严谨，内容完整、详细、具体；项目管理运行机制健全，具有明确的、可行性高的</w:t>
      </w:r>
      <w:r w:rsidRPr="00983DA0">
        <w:rPr>
          <w:rFonts w:hAnsi="宋体" w:hint="eastAsia"/>
        </w:rPr>
        <w:t>实施保障及控制措施</w:t>
      </w:r>
      <w:r w:rsidRPr="00983DA0">
        <w:rPr>
          <w:rFonts w:hAnsi="宋体" w:hint="eastAsia"/>
          <w:szCs w:val="24"/>
        </w:rPr>
        <w:t>。</w:t>
      </w:r>
      <w:bookmarkStart w:id="0" w:name="_GoBack"/>
      <w:bookmarkEnd w:id="0"/>
    </w:p>
    <w:p w:rsidR="002E129F" w:rsidRPr="00983DA0" w:rsidRDefault="008F7B94">
      <w:pPr>
        <w:spacing w:line="440" w:lineRule="exact"/>
        <w:ind w:left="0" w:firstLineChars="200" w:firstLine="420"/>
        <w:rPr>
          <w:rFonts w:hAnsi="宋体" w:cs="宋体"/>
          <w:kern w:val="0"/>
        </w:rPr>
      </w:pPr>
      <w:r w:rsidRPr="00983DA0">
        <w:rPr>
          <w:rFonts w:hAnsi="宋体" w:cs="宋体" w:hint="eastAsia"/>
          <w:kern w:val="0"/>
        </w:rPr>
        <w:t>（4）售后服务体系（3分）</w:t>
      </w:r>
    </w:p>
    <w:p w:rsidR="002E129F" w:rsidRPr="00983DA0" w:rsidRDefault="008F7B94">
      <w:pPr>
        <w:spacing w:line="440" w:lineRule="exact"/>
        <w:ind w:left="0" w:firstLineChars="202" w:firstLine="424"/>
        <w:rPr>
          <w:rFonts w:hAnsi="宋体"/>
        </w:rPr>
      </w:pPr>
      <w:r w:rsidRPr="00983DA0">
        <w:rPr>
          <w:rFonts w:hAnsi="宋体" w:hint="eastAsia"/>
        </w:rPr>
        <w:t>根据供应商的售后服务、技术支持能力与承诺优劣进行综合比较评价：</w:t>
      </w:r>
    </w:p>
    <w:p w:rsidR="002E129F" w:rsidRPr="00983DA0" w:rsidRDefault="008F7B94">
      <w:pPr>
        <w:spacing w:line="440" w:lineRule="exact"/>
        <w:ind w:left="0" w:firstLineChars="202" w:firstLine="424"/>
        <w:rPr>
          <w:rFonts w:hAnsi="宋体"/>
        </w:rPr>
      </w:pPr>
      <w:r w:rsidRPr="00983DA0">
        <w:rPr>
          <w:rFonts w:hAnsi="宋体" w:hint="eastAsia"/>
        </w:rPr>
        <w:t>一档（0.1～1分）：售后服务保障体系及措施基本符合招标要求，但技术支持能力和服</w:t>
      </w:r>
      <w:r w:rsidRPr="00983DA0">
        <w:rPr>
          <w:rFonts w:hAnsi="宋体" w:hint="eastAsia"/>
        </w:rPr>
        <w:lastRenderedPageBreak/>
        <w:t>务一般；</w:t>
      </w:r>
    </w:p>
    <w:p w:rsidR="002E129F" w:rsidRPr="00983DA0" w:rsidRDefault="008F7B94">
      <w:pPr>
        <w:spacing w:line="440" w:lineRule="exact"/>
        <w:ind w:left="0" w:firstLineChars="202" w:firstLine="424"/>
        <w:rPr>
          <w:rFonts w:hAnsi="宋体"/>
        </w:rPr>
      </w:pPr>
      <w:r w:rsidRPr="00983DA0">
        <w:rPr>
          <w:rFonts w:hAnsi="宋体" w:hint="eastAsia"/>
        </w:rPr>
        <w:t>二档（1.1～2分）：售后服务保障体系及措施较好，技术支持能力较强，服务响应较快，满足招标需求；</w:t>
      </w:r>
    </w:p>
    <w:p w:rsidR="002E129F" w:rsidRPr="00983DA0" w:rsidRDefault="008F7B94">
      <w:pPr>
        <w:spacing w:line="440" w:lineRule="exact"/>
        <w:ind w:left="0" w:firstLineChars="202" w:firstLine="424"/>
        <w:rPr>
          <w:rFonts w:hAnsi="宋体"/>
        </w:rPr>
      </w:pPr>
      <w:r w:rsidRPr="00983DA0">
        <w:rPr>
          <w:rFonts w:hAnsi="宋体" w:hint="eastAsia"/>
        </w:rPr>
        <w:t>三档（2.1～3分）：售后服务保障体系及措施完善，技术支持能力强，服务响应快，响应程度高或优于招标需求。</w:t>
      </w:r>
    </w:p>
    <w:p w:rsidR="002E129F" w:rsidRPr="00983DA0" w:rsidRDefault="008F7B94">
      <w:pPr>
        <w:spacing w:line="440" w:lineRule="exact"/>
        <w:ind w:left="0" w:firstLineChars="202" w:firstLine="424"/>
        <w:rPr>
          <w:rFonts w:hAnsi="宋体" w:cs="宋体"/>
          <w:kern w:val="0"/>
        </w:rPr>
      </w:pPr>
      <w:r w:rsidRPr="00983DA0">
        <w:rPr>
          <w:rFonts w:hAnsi="宋体" w:cs="宋体" w:hint="eastAsia"/>
          <w:kern w:val="0"/>
        </w:rPr>
        <w:t>（5）培训方案（4分）</w:t>
      </w:r>
    </w:p>
    <w:p w:rsidR="002E129F" w:rsidRPr="00983DA0" w:rsidRDefault="008F7B94">
      <w:pPr>
        <w:spacing w:line="440" w:lineRule="exact"/>
        <w:ind w:left="0" w:firstLineChars="202" w:firstLine="424"/>
        <w:rPr>
          <w:rFonts w:hAnsi="宋体"/>
        </w:rPr>
      </w:pPr>
      <w:r w:rsidRPr="00983DA0">
        <w:rPr>
          <w:rFonts w:hAnsi="宋体" w:hint="eastAsia"/>
        </w:rPr>
        <w:t>一档（0.1～1.5分）：培训方案培训内容有缺陷，时效性差；</w:t>
      </w:r>
    </w:p>
    <w:p w:rsidR="002E129F" w:rsidRPr="00983DA0" w:rsidRDefault="008F7B94">
      <w:pPr>
        <w:spacing w:line="440" w:lineRule="exact"/>
        <w:ind w:left="0" w:firstLineChars="202" w:firstLine="424"/>
        <w:rPr>
          <w:rFonts w:hAnsi="宋体"/>
        </w:rPr>
      </w:pPr>
      <w:r w:rsidRPr="00983DA0">
        <w:rPr>
          <w:rFonts w:hAnsi="宋体" w:hint="eastAsia"/>
        </w:rPr>
        <w:t>二档（1.6～3分）：培训方案内容较全面，时效性较高，基本满足招标要求；</w:t>
      </w:r>
    </w:p>
    <w:p w:rsidR="002E129F" w:rsidRPr="00983DA0" w:rsidRDefault="008F7B94">
      <w:pPr>
        <w:spacing w:line="440" w:lineRule="exact"/>
        <w:ind w:left="0" w:firstLineChars="202" w:firstLine="424"/>
        <w:rPr>
          <w:rFonts w:hAnsi="宋体"/>
        </w:rPr>
      </w:pPr>
      <w:r w:rsidRPr="00983DA0">
        <w:rPr>
          <w:rFonts w:hAnsi="宋体" w:hint="eastAsia"/>
        </w:rPr>
        <w:t>三档（3.1～4分）：培训方案内容全面，时效性高，满足或优于招标要求。</w:t>
      </w:r>
    </w:p>
    <w:p w:rsidR="002E129F" w:rsidRPr="00983DA0" w:rsidRDefault="008F7B94">
      <w:pPr>
        <w:spacing w:line="440" w:lineRule="exact"/>
        <w:ind w:left="0" w:firstLineChars="135" w:firstLine="283"/>
        <w:rPr>
          <w:rFonts w:hAnsi="宋体" w:cs="宋体"/>
          <w:kern w:val="0"/>
        </w:rPr>
      </w:pPr>
      <w:r w:rsidRPr="00983DA0">
        <w:rPr>
          <w:rFonts w:hAnsi="宋体" w:cs="宋体" w:hint="eastAsia"/>
          <w:kern w:val="0"/>
        </w:rPr>
        <w:t xml:space="preserve">  （6）技术力量（6分）</w:t>
      </w:r>
    </w:p>
    <w:p w:rsidR="002E129F" w:rsidRPr="00983DA0" w:rsidRDefault="008F7B94">
      <w:pPr>
        <w:spacing w:line="440" w:lineRule="exact"/>
        <w:ind w:left="0" w:firstLineChars="202" w:firstLine="424"/>
        <w:rPr>
          <w:rFonts w:hAnsi="宋体"/>
        </w:rPr>
      </w:pPr>
      <w:r w:rsidRPr="00983DA0">
        <w:rPr>
          <w:rFonts w:hAnsi="宋体" w:hint="eastAsia"/>
        </w:rPr>
        <w:t>一档（0.1～3分）：拟投入人员基本满足项目要求；</w:t>
      </w:r>
    </w:p>
    <w:p w:rsidR="002E129F" w:rsidRPr="00983DA0" w:rsidRDefault="008F7B94">
      <w:pPr>
        <w:spacing w:line="440" w:lineRule="exact"/>
        <w:ind w:left="0" w:firstLineChars="202" w:firstLine="424"/>
        <w:rPr>
          <w:rFonts w:hAnsi="宋体"/>
        </w:rPr>
      </w:pPr>
      <w:r w:rsidRPr="00983DA0">
        <w:rPr>
          <w:rFonts w:hAnsi="宋体" w:hint="eastAsia"/>
        </w:rPr>
        <w:t>二档（3.</w:t>
      </w:r>
      <w:r w:rsidRPr="00983DA0">
        <w:rPr>
          <w:rFonts w:hAnsi="宋体"/>
        </w:rPr>
        <w:t>1</w:t>
      </w:r>
      <w:r w:rsidRPr="00983DA0">
        <w:rPr>
          <w:rFonts w:hAnsi="宋体" w:hint="eastAsia"/>
        </w:rPr>
        <w:t>～6分）：拟投入配备的人员能够很好满足项目实施且分工明确合理，其中至少一人具有高级信息系统项目管理师证书、至少一人具有电子技术工程师证书。（以上人员须提供相关证书复印件并加盖投标人公章，且提供相关人员在本项目投标截止日之前六个月的《社会保险参保人员证明》，否则不予进二档）</w:t>
      </w:r>
    </w:p>
    <w:p w:rsidR="002E129F" w:rsidRPr="00983DA0" w:rsidRDefault="008F7B94">
      <w:pPr>
        <w:spacing w:line="360" w:lineRule="auto"/>
        <w:ind w:left="0" w:firstLineChars="200" w:firstLine="422"/>
        <w:rPr>
          <w:rFonts w:hAnsi="宋体" w:cs="宋体"/>
          <w:b/>
          <w:szCs w:val="21"/>
        </w:rPr>
      </w:pPr>
      <w:r w:rsidRPr="00983DA0">
        <w:rPr>
          <w:rFonts w:hAnsi="宋体" w:cs="宋体" w:hint="eastAsia"/>
          <w:b/>
          <w:szCs w:val="21"/>
        </w:rPr>
        <w:t>3.商务部分………………………………………………………………………………6分</w:t>
      </w:r>
    </w:p>
    <w:p w:rsidR="002E129F" w:rsidRPr="00983DA0" w:rsidRDefault="008F7B94">
      <w:pPr>
        <w:spacing w:line="440" w:lineRule="exact"/>
        <w:ind w:left="0" w:firstLineChars="202" w:firstLine="424"/>
        <w:rPr>
          <w:rFonts w:hAnsi="宋体"/>
        </w:rPr>
      </w:pPr>
      <w:r w:rsidRPr="00983DA0">
        <w:rPr>
          <w:rFonts w:hAnsi="宋体" w:hint="eastAsia"/>
        </w:rPr>
        <w:t>投标人2018-2020年来签订的同类项目业绩，每提供一份有效合同的得2分，满分6分。</w:t>
      </w:r>
      <w:r w:rsidRPr="00983DA0">
        <w:rPr>
          <w:rFonts w:hAnsi="宋体" w:hint="eastAsia"/>
          <w:b/>
        </w:rPr>
        <w:t>（</w:t>
      </w:r>
      <w:r w:rsidRPr="00983DA0">
        <w:rPr>
          <w:rFonts w:hAnsi="宋体" w:hint="eastAsia"/>
        </w:rPr>
        <w:t>合同须提供复印件并加盖投标人公章，</w:t>
      </w:r>
      <w:r w:rsidRPr="00983DA0">
        <w:rPr>
          <w:rFonts w:hAnsi="宋体" w:hint="eastAsia"/>
          <w:b/>
        </w:rPr>
        <w:t>投标截止时间前须提供合同原件，以便评委核实，不提供原件不得分）</w:t>
      </w:r>
    </w:p>
    <w:p w:rsidR="002E129F" w:rsidRPr="00983DA0" w:rsidRDefault="008F7B94">
      <w:pPr>
        <w:spacing w:line="360" w:lineRule="auto"/>
        <w:ind w:left="782" w:hanging="357"/>
        <w:rPr>
          <w:rFonts w:hAnsi="宋体" w:cs="宋体"/>
          <w:b/>
          <w:szCs w:val="21"/>
        </w:rPr>
      </w:pPr>
      <w:r w:rsidRPr="00983DA0">
        <w:rPr>
          <w:rFonts w:hAnsi="宋体" w:cs="宋体" w:hint="eastAsia"/>
          <w:b/>
          <w:szCs w:val="21"/>
        </w:rPr>
        <w:t>4.总得分 =1 + 2 + 3</w:t>
      </w:r>
    </w:p>
    <w:p w:rsidR="002E129F" w:rsidRPr="00983DA0" w:rsidRDefault="008F7B94">
      <w:pPr>
        <w:pStyle w:val="a3"/>
        <w:spacing w:line="440" w:lineRule="exact"/>
        <w:ind w:left="0" w:firstLineChars="201" w:firstLine="424"/>
        <w:rPr>
          <w:b/>
          <w:bCs/>
          <w:szCs w:val="21"/>
        </w:rPr>
      </w:pPr>
      <w:r w:rsidRPr="00983DA0">
        <w:rPr>
          <w:rFonts w:hint="eastAsia"/>
          <w:b/>
          <w:bCs/>
          <w:szCs w:val="21"/>
        </w:rPr>
        <w:t>二、评标标准</w:t>
      </w:r>
    </w:p>
    <w:p w:rsidR="002E129F" w:rsidRDefault="008F7B94">
      <w:pPr>
        <w:ind w:left="0" w:firstLine="426"/>
      </w:pPr>
      <w:r w:rsidRPr="00983DA0">
        <w:rPr>
          <w:rFonts w:hAnsi="宋体" w:hint="eastAsia"/>
          <w:bCs/>
        </w:rPr>
        <w:t>评标委员会将根据综合得分由高到低排列次序（得分相同时，以投标报价由低到高顺序排列；得分相同且投标报价相同的，按技术指标优劣顺序排列）并推荐综合得分前三名为中标候选供应商。招标人应当确定评标委员会推荐排名第一的中标候选人为中标人。排名第一的中标候选人放弃中标、因不可抗力提出不能履行合同，或者招标文件规定应当提交履约保证金而在规定的期限内未能提交的，招标人可以确定排名第二的中标候选人为中标人或重新招标。</w:t>
      </w:r>
    </w:p>
    <w:sectPr w:rsidR="002E129F" w:rsidSect="002E129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531B" w:rsidRDefault="00FB531B" w:rsidP="00C22F5C">
      <w:pPr>
        <w:spacing w:line="240" w:lineRule="auto"/>
        <w:ind w:firstLine="560"/>
      </w:pPr>
      <w:r>
        <w:separator/>
      </w:r>
    </w:p>
  </w:endnote>
  <w:endnote w:type="continuationSeparator" w:id="1">
    <w:p w:rsidR="00FB531B" w:rsidRDefault="00FB531B" w:rsidP="00C22F5C">
      <w:pPr>
        <w:spacing w:line="240" w:lineRule="auto"/>
        <w:ind w:firstLine="56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dobe 宋体 Std L">
    <w:altName w:val="宋体"/>
    <w:charset w:val="00"/>
    <w:family w:val="auto"/>
    <w:pitch w:val="default"/>
    <w:sig w:usb0="00000000" w:usb1="00000000" w:usb2="0000000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531B" w:rsidRDefault="00FB531B" w:rsidP="00C22F5C">
      <w:pPr>
        <w:spacing w:line="240" w:lineRule="auto"/>
        <w:ind w:firstLine="560"/>
      </w:pPr>
      <w:r>
        <w:separator/>
      </w:r>
    </w:p>
  </w:footnote>
  <w:footnote w:type="continuationSeparator" w:id="1">
    <w:p w:rsidR="00FB531B" w:rsidRDefault="00FB531B" w:rsidP="00C22F5C">
      <w:pPr>
        <w:spacing w:line="240" w:lineRule="auto"/>
        <w:ind w:firstLine="56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6"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575F4"/>
    <w:rsid w:val="00232508"/>
    <w:rsid w:val="00234D97"/>
    <w:rsid w:val="002E129F"/>
    <w:rsid w:val="008C2E41"/>
    <w:rsid w:val="008F7B94"/>
    <w:rsid w:val="00983DA0"/>
    <w:rsid w:val="00B575F4"/>
    <w:rsid w:val="00C22F5C"/>
    <w:rsid w:val="00C95464"/>
    <w:rsid w:val="00FB531B"/>
    <w:rsid w:val="5F3952C1"/>
    <w:rsid w:val="799948E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129F"/>
    <w:pPr>
      <w:widowControl w:val="0"/>
      <w:spacing w:line="400" w:lineRule="exact"/>
      <w:ind w:left="840" w:hanging="420"/>
      <w:jc w:val="both"/>
    </w:pPr>
    <w:rPr>
      <w:rFonts w:ascii="宋体" w:eastAsia="宋体" w:hAnsi="Courier New"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1"/>
    <w:qFormat/>
    <w:rsid w:val="002E129F"/>
  </w:style>
  <w:style w:type="character" w:customStyle="1" w:styleId="Char">
    <w:name w:val="纯文本 Char"/>
    <w:basedOn w:val="a0"/>
    <w:link w:val="a3"/>
    <w:uiPriority w:val="99"/>
    <w:semiHidden/>
    <w:rsid w:val="002E129F"/>
    <w:rPr>
      <w:rFonts w:ascii="宋体" w:eastAsia="宋体" w:hAnsi="Courier New" w:cs="Courier New"/>
      <w:szCs w:val="21"/>
    </w:rPr>
  </w:style>
  <w:style w:type="character" w:customStyle="1" w:styleId="Char1">
    <w:name w:val="纯文本 Char1"/>
    <w:link w:val="a3"/>
    <w:qFormat/>
    <w:rsid w:val="002E129F"/>
    <w:rPr>
      <w:rFonts w:ascii="宋体" w:eastAsia="宋体" w:hAnsi="Courier New" w:cs="Times New Roman"/>
      <w:szCs w:val="20"/>
    </w:rPr>
  </w:style>
  <w:style w:type="paragraph" w:styleId="a4">
    <w:name w:val="header"/>
    <w:basedOn w:val="a"/>
    <w:link w:val="Char0"/>
    <w:uiPriority w:val="99"/>
    <w:semiHidden/>
    <w:unhideWhenUsed/>
    <w:rsid w:val="00C22F5C"/>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4"/>
    <w:uiPriority w:val="99"/>
    <w:semiHidden/>
    <w:rsid w:val="00C22F5C"/>
    <w:rPr>
      <w:rFonts w:ascii="宋体" w:eastAsia="宋体" w:hAnsi="Courier New" w:cs="Times New Roman"/>
      <w:kern w:val="2"/>
      <w:sz w:val="18"/>
      <w:szCs w:val="18"/>
    </w:rPr>
  </w:style>
  <w:style w:type="paragraph" w:styleId="a5">
    <w:name w:val="footer"/>
    <w:basedOn w:val="a"/>
    <w:link w:val="Char2"/>
    <w:uiPriority w:val="99"/>
    <w:semiHidden/>
    <w:unhideWhenUsed/>
    <w:rsid w:val="00C22F5C"/>
    <w:pPr>
      <w:tabs>
        <w:tab w:val="center" w:pos="4153"/>
        <w:tab w:val="right" w:pos="8306"/>
      </w:tabs>
      <w:snapToGrid w:val="0"/>
      <w:spacing w:line="240" w:lineRule="atLeast"/>
      <w:jc w:val="left"/>
    </w:pPr>
    <w:rPr>
      <w:sz w:val="18"/>
      <w:szCs w:val="18"/>
    </w:rPr>
  </w:style>
  <w:style w:type="character" w:customStyle="1" w:styleId="Char2">
    <w:name w:val="页脚 Char"/>
    <w:basedOn w:val="a0"/>
    <w:link w:val="a5"/>
    <w:uiPriority w:val="99"/>
    <w:semiHidden/>
    <w:rsid w:val="00C22F5C"/>
    <w:rPr>
      <w:rFonts w:ascii="宋体" w:eastAsia="宋体" w:hAnsi="Courier New"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251</Words>
  <Characters>1431</Characters>
  <Application>Microsoft Office Word</Application>
  <DocSecurity>0</DocSecurity>
  <Lines>11</Lines>
  <Paragraphs>3</Paragraphs>
  <ScaleCrop>false</ScaleCrop>
  <Company>Organization</Company>
  <LinksUpToDate>false</LinksUpToDate>
  <CharactersWithSpaces>1679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云之龙咨询集团有限公司柳州分公司</dc:creator>
  <cp:lastModifiedBy>云之龙咨询集团有限公司柳州分公司</cp:lastModifiedBy>
  <cp:revision>4</cp:revision>
  <dcterms:created xsi:type="dcterms:W3CDTF">2021-05-24T08:50:00Z</dcterms:created>
  <dcterms:modified xsi:type="dcterms:W3CDTF">2021-05-25T06:08:00Z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